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B"/>
          <w:sz w:val="36"/>
        </w:rPr>
        <w:t>Early Mobility and the Prevention of Hospital-Acquired Pressure Injuries</w:t>
      </w:r>
    </w:p>
    <w:p>
      <w:r>
        <w:rPr>
          <w:color w:val="555555"/>
          <w:sz w:val="20"/>
        </w:rPr>
        <w:t>NURS 410 Nursing Research Methods  |  Literature Review, Draft 2  |  Brandon Wright  |  October 28, 2026</w:t>
      </w:r>
    </w:p>
    <w:p>
      <w:r>
        <w:rPr>
          <w:b/>
          <w:color w:val="1B3A5B"/>
          <w:sz w:val="26"/>
        </w:rPr>
        <w:t>Introduction</w:t>
      </w:r>
    </w:p>
    <w:p>
      <w:r>
        <w:rPr>
          <w:b w:val="0"/>
          <w:i w:val="0"/>
          <w:sz w:val="22"/>
        </w:rPr>
        <w:t>Hospital-acquired pressure injuries remain a costly and largely preventable harm on medical-surgical units. This review examines whether structured early mobility protocols reduce their incidence in hospitalized adults. The question matters for bedside nurses, who are positioned to drive mobility at the point of care.</w:t>
      </w:r>
    </w:p>
    <w:p>
      <w:r>
        <w:rPr>
          <w:b/>
          <w:color w:val="1B3A5B"/>
          <w:sz w:val="26"/>
        </w:rPr>
        <w:t>Body of Evidence</w:t>
      </w:r>
    </w:p>
    <w:p>
      <w:r>
        <w:rPr>
          <w:b w:val="0"/>
          <w:i w:val="0"/>
          <w:sz w:val="22"/>
        </w:rPr>
        <w:t>Several studies support a relationship between early, structured mobilization and lower pressure injury rates. Anderson and Mills (2023) found that a nurse-driven mobility bundle reduced unit pressure injury incidence by 31 percent over twelve months. Petersen et al. (2022) reported similar findings in a multi-site trial, noting that the effect was strongest when mobility was paired with a standardized skin assessment on each shift.</w:t>
      </w:r>
    </w:p>
    <w:p>
      <w:r>
        <w:rPr>
          <w:b w:val="0"/>
          <w:i w:val="0"/>
          <w:sz w:val="22"/>
        </w:rPr>
        <w:t>Not all findings agree on magnitude. Okafor and Reyes (2024) caution that staffing levels confound the relationship, since units with more nurses both mobilize patients more and document skin care more thoroughly. This points to a need for studies that control for nurse to patient ratios.</w:t>
      </w:r>
    </w:p>
    <w:p>
      <w:r>
        <w:rPr>
          <w:b/>
          <w:color w:val="1B3A5B"/>
          <w:sz w:val="26"/>
        </w:rPr>
        <w:t>Gaps in the Literature</w:t>
      </w:r>
    </w:p>
    <w:p>
      <w:pPr>
        <w:pStyle w:val="ListBullet"/>
      </w:pPr>
      <w:r>
        <w:t>Few studies isolate mobility from concurrent skin care interventions.</w:t>
      </w:r>
    </w:p>
    <w:p>
      <w:pPr>
        <w:pStyle w:val="ListBullet"/>
      </w:pPr>
      <w:r>
        <w:t>Most samples come from large academic centers, limiting transfer to community hospitals.</w:t>
      </w:r>
    </w:p>
    <w:p>
      <w:pPr>
        <w:pStyle w:val="ListBullet"/>
      </w:pPr>
      <w:r>
        <w:t>Long term outcomes beyond the index admission are rarely measured.</w:t>
      </w:r>
    </w:p>
    <w:p>
      <w:r>
        <w:rPr>
          <w:b/>
          <w:color w:val="1B3A5B"/>
          <w:sz w:val="26"/>
        </w:rPr>
        <w:t>Conclusion</w:t>
      </w:r>
    </w:p>
    <w:p>
      <w:r>
        <w:rPr>
          <w:b w:val="0"/>
          <w:i w:val="0"/>
          <w:sz w:val="22"/>
        </w:rPr>
        <w:t>The evidence suggests that structured early mobility, especially when bundled with routine skin assessment, reduces hospital-acquired pressure injuries on adult medical-surgical units. Stronger trials that control for staffing are needed before firm dosing recommendations can be made. For practice, the takeaway is clear: get patients moving early and assess skin every shift.</w:t>
      </w:r>
    </w:p>
    <w:p>
      <w:r>
        <w:rPr>
          <w:b/>
          <w:color w:val="1B3A5B"/>
          <w:sz w:val="26"/>
        </w:rPr>
        <w:t>References</w:t>
      </w:r>
    </w:p>
    <w:p>
      <w:r>
        <w:rPr>
          <w:b w:val="0"/>
          <w:i w:val="0"/>
          <w:sz w:val="20"/>
        </w:rPr>
        <w:t>Anderson, R., and Mills, T. (2023). Nurse-driven mobility bundles and pressure injury prevention. Journal of Nursing Care Quality, 38(2), 114 to 121.</w:t>
      </w:r>
    </w:p>
    <w:p>
      <w:r>
        <w:rPr>
          <w:b w:val="0"/>
          <w:i w:val="0"/>
          <w:sz w:val="20"/>
        </w:rPr>
        <w:t>Okafor, L., and Reyes, M. (2024). Staffing as a confounder in mobility research. American Journal of Nursing, 124(4), 40 to 48.</w:t>
      </w:r>
    </w:p>
    <w:p>
      <w:r>
        <w:rPr>
          <w:b w:val="0"/>
          <w:i w:val="0"/>
          <w:sz w:val="20"/>
        </w:rPr>
        <w:t>Petersen, K., Lund, S., and Hartman, J. (2022). A multi-site trial of early mobilization. Critical Care Nursing Quarterly, 45(3), 220 to 231.</w:t>
      </w:r>
    </w:p>
    <w:p>
      <w:r>
        <w:rPr>
          <w:b w:val="0"/>
          <w:i/>
          <w:sz w:val="18"/>
        </w:rPr>
        <w:t>Draft note: tighten the Okafor paragraph and add one more recent source before the November submission. Confirm APA edition with the rubric.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2026-10-28T09:00:00Z</dcterms:created>
  <dcterms:modified xsi:type="dcterms:W3CDTF">2026-10-28T09:00:00Z</dcterms:modified>
  <cp:category/>
</cp:coreProperties>
</file>