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t>Design Doc: Event Ingestion Pipeline v2</w:t>
      </w:r>
    </w:p>
    <w:p>
      <w:pPr>
        <w:spacing w:after="0" w:before="0"/>
      </w:pPr>
      <w:r>
        <w:t>Author: Amanda Hayes</w:t>
      </w:r>
    </w:p>
    <w:p>
      <w:pPr>
        <w:spacing w:after="0" w:before="0"/>
      </w:pPr>
      <w:r>
        <w:t>Reviewers: Tom Esplin, Rachel Nguyen</w:t>
      </w:r>
    </w:p>
    <w:p>
      <w:pPr>
        <w:spacing w:after="0" w:before="0"/>
      </w:pPr>
      <w:r>
        <w:t>Status: In review</w:t>
      </w:r>
    </w:p>
    <w:p>
      <w:pPr>
        <w:spacing w:after="0" w:before="0"/>
      </w:pPr>
      <w:r>
        <w:t>Last updated: February 9, 2026</w:t>
      </w:r>
    </w:p>
    <w:p>
      <w:pPr>
        <w:spacing w:after="0" w:before="0"/>
      </w:pPr>
    </w:p>
    <w:p>
      <w:pPr>
        <w:spacing w:after="0" w:before="0"/>
      </w:pPr>
      <w:r>
        <w:t>Context</w:t>
      </w:r>
    </w:p>
    <w:p>
      <w:pPr>
        <w:spacing w:after="0" w:before="0"/>
      </w:pPr>
      <w:r>
        <w:t>The current ingestion path (see incident RC-2291, January 14, 2026) sheds load by dropping the oldest events when an internal queue passes a hard limit. This design replaces that path with one that applies backpressure to producers and degrades predictably under peak load.</w:t>
      </w:r>
    </w:p>
    <w:p>
      <w:pPr>
        <w:spacing w:after="0" w:before="0"/>
      </w:pPr>
    </w:p>
    <w:p>
      <w:pPr>
        <w:spacing w:after="0" w:before="0"/>
      </w:pPr>
      <w:r>
        <w:t>Goals</w:t>
      </w:r>
    </w:p>
    <w:p>
      <w:pPr>
        <w:spacing w:after="0" w:before="0"/>
      </w:pPr>
      <w:r>
        <w:t>- No silent event loss under sustained overload.</w:t>
      </w:r>
    </w:p>
    <w:p>
      <w:pPr>
        <w:spacing w:after="0" w:before="0"/>
      </w:pPr>
      <w:r>
        <w:t>- p99 ingestion latency under 250 ms at 3x current peak.</w:t>
      </w:r>
    </w:p>
    <w:p>
      <w:pPr>
        <w:spacing w:after="0" w:before="0"/>
      </w:pPr>
      <w:r>
        <w:t>- Operable: clear signals, a runbook, and safe configuration changes.</w:t>
      </w:r>
    </w:p>
    <w:p>
      <w:pPr>
        <w:spacing w:after="0" w:before="0"/>
      </w:pPr>
    </w:p>
    <w:p>
      <w:pPr>
        <w:spacing w:after="0" w:before="0"/>
      </w:pPr>
      <w:r>
        <w:t>Non-goals</w:t>
      </w:r>
    </w:p>
    <w:p>
      <w:pPr>
        <w:spacing w:after="0" w:before="0"/>
      </w:pPr>
      <w:r>
        <w:t>- Reordering guarantees beyond per-key ordering.</w:t>
      </w:r>
    </w:p>
    <w:p>
      <w:pPr>
        <w:spacing w:after="0" w:before="0"/>
      </w:pPr>
      <w:r>
        <w:t>- Changing the storage format for downstream consumers.</w:t>
      </w:r>
    </w:p>
    <w:p>
      <w:pPr>
        <w:spacing w:after="0" w:before="0"/>
      </w:pPr>
    </w:p>
    <w:p>
      <w:pPr>
        <w:spacing w:after="0" w:before="0"/>
      </w:pPr>
      <w:r>
        <w:t>Proposed design</w:t>
      </w:r>
    </w:p>
    <w:p>
      <w:pPr>
        <w:spacing w:after="0" w:before="0"/>
      </w:pPr>
      <w:r>
        <w:t>1. Producers receive a backpressure signal derived from consumer queue depth and lag. When depth crosses a soft limit, producers slow their send rate before any drop is possible.</w:t>
      </w:r>
    </w:p>
    <w:p>
      <w:pPr>
        <w:spacing w:after="0" w:before="0"/>
      </w:pPr>
      <w:r>
        <w:t>2. Worker pool size becomes a function of measured lag rather than a static value, with a peak-window load test required before any manual override.</w:t>
      </w:r>
    </w:p>
    <w:p>
      <w:pPr>
        <w:spacing w:after="0" w:before="0"/>
      </w:pPr>
      <w:r>
        <w:t>3. Load shedding, if it ever triggers, slows intake and returns an explicit retryable status to producers rather than dropping committed events.</w:t>
      </w:r>
    </w:p>
    <w:p>
      <w:pPr>
        <w:spacing w:after="0" w:before="0"/>
      </w:pPr>
      <w:r>
        <w:t>4. Per-key ordering is preserved using consistent hashing across the worker pool.</w:t>
      </w:r>
    </w:p>
    <w:p>
      <w:pPr>
        <w:spacing w:after="0" w:before="0"/>
      </w:pPr>
    </w:p>
    <w:p>
      <w:pPr>
        <w:spacing w:after="0" w:before="0"/>
      </w:pPr>
      <w:r>
        <w:t>Language and stack</w:t>
      </w:r>
    </w:p>
    <w:p>
      <w:pPr>
        <w:spacing w:after="0" w:before="0"/>
      </w:pPr>
      <w:r>
        <w:t>Go for the consumers and the backpressure controller, Python for the offline load-test harness. Reuses the existing metrics and tracing libraries.</w:t>
      </w:r>
    </w:p>
    <w:p>
      <w:pPr>
        <w:spacing w:after="0" w:before="0"/>
      </w:pPr>
    </w:p>
    <w:p>
      <w:pPr>
        <w:spacing w:after="0" w:before="0"/>
      </w:pPr>
      <w:r>
        <w:t>Rollout</w:t>
      </w:r>
    </w:p>
    <w:p>
      <w:pPr>
        <w:spacing w:after="0" w:before="0"/>
      </w:pPr>
      <w:r>
        <w:t>- Stage 1: shadow traffic, compare against current path.</w:t>
      </w:r>
    </w:p>
    <w:p>
      <w:pPr>
        <w:spacing w:after="0" w:before="0"/>
      </w:pPr>
      <w:r>
        <w:t>- Stage 2: 5 percent of high-throughput accounts.</w:t>
      </w:r>
    </w:p>
    <w:p>
      <w:pPr>
        <w:spacing w:after="0" w:before="0"/>
      </w:pPr>
      <w:r>
        <w:t>- Stage 3: full rollout with the old path as a fallback for one week.</w:t>
      </w:r>
    </w:p>
    <w:p>
      <w:pPr>
        <w:spacing w:after="0" w:before="0"/>
      </w:pPr>
    </w:p>
    <w:p>
      <w:pPr>
        <w:spacing w:after="0" w:before="0"/>
      </w:pPr>
      <w:r>
        <w:t>Open questions</w:t>
      </w:r>
    </w:p>
    <w:p>
      <w:pPr>
        <w:spacing w:after="0" w:before="0"/>
      </w:pPr>
      <w:r>
        <w:t>- Exact soft-limit thresholds, to be set from the load test.</w:t>
      </w:r>
    </w:p>
    <w:p>
      <w:pPr>
        <w:spacing w:after="0" w:before="0"/>
      </w:pPr>
      <w:r>
        <w:t>- Whether to expose backpressure status to customer SDKs in this release or the next.</w:t>
      </w:r>
    </w:p>
    <w:p>
      <w:pPr>
        <w:spacing w:after="0" w:before="0"/>
      </w:pPr>
    </w:p>
    <w:p>
      <w:pPr>
        <w:spacing w:after="0" w:before="0"/>
      </w:pPr>
      <w:r>
        <w:t>Risks</w:t>
      </w:r>
    </w:p>
    <w:p>
      <w:pPr>
        <w:spacing w:after="0" w:before="0"/>
      </w:pPr>
      <w:r>
        <w:t>The main risk is producer SDKs that ignore the slow-down signal. Mitigation is a server-side rate cap as a backstop, logged loudly so we never cap silently.</w:t>
      </w:r>
    </w:p>
    <w:p>
      <w:pPr>
        <w:spacing w:after="0" w:before="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