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Two Nashvilles  (lyric, key of A)</w:t>
      </w:r>
    </w:p>
    <w:p>
      <w:r>
        <w:t>Verse 1</w:t>
      </w:r>
    </w:p>
    <w:p>
      <w:r>
        <w:t>One town wants the sound I make, the other wants to know my name. I walk between the two of them and answer to the same old flame.</w:t>
      </w:r>
    </w:p>
    <w:p>
      <w:r>
        <w:t>Chorus</w:t>
      </w:r>
    </w:p>
    <w:p>
      <w:r>
        <w:t>Two Nashvilles and a single heart, learning how to play both parts. I sing it country, sing it true, with a little San Antonio coming through.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Nashvilles  (lyric, key of A)</dc:title>
  <dc:subject/>
  <dc:creator/>
  <cp:keywords/>
  <cp:lastModifiedBy/>
  <cp:revision>1</cp:revision>
  <dcterms:created xsi:type="dcterms:W3CDTF">2025-11-09T14:35:00Z</dcterms:created>
  <dcterms:modified xsi:type="dcterms:W3CDTF">2025-11-09T14:35:00Z</dcterms:modified>
  <cp:category/>
</cp:coreProperties>
</file>