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A069" w14:textId="3B22AA58" w:rsidR="002F01D3" w:rsidRDefault="0050171F" w:rsidP="0050171F">
      <w:pPr>
        <w:jc w:val="center"/>
        <w:rPr>
          <w:rFonts w:ascii="Calibri" w:hAnsi="Calibri" w:cs="Calibri"/>
          <w:b/>
          <w:sz w:val="30"/>
        </w:rPr>
      </w:pPr>
      <w:r>
        <w:rPr>
          <w:rFonts w:ascii="Calibri" w:hAnsi="Calibri" w:cs="Calibri"/>
          <w:b/>
          <w:sz w:val="30"/>
        </w:rPr>
        <w:t>Sequoia Rehabilitation Partners</w:t>
      </w:r>
    </w:p>
    <w:p w14:paraId="2E17E5B5" w14:textId="65D419BB" w:rsidR="0050171F" w:rsidRDefault="0050171F" w:rsidP="0050171F">
      <w:pPr>
        <w:jc w:val="center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Interdisciplinary Case Conference</w:t>
      </w:r>
    </w:p>
    <w:p w14:paraId="406124D2" w14:textId="69CE52F2" w:rsidR="0050171F" w:rsidRDefault="0050171F" w:rsidP="0050171F">
      <w:pPr>
        <w:jc w:val="center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2840 Freeport Blvd, Sacramento, CA 95818</w:t>
      </w:r>
    </w:p>
    <w:p w14:paraId="5B7E35C6" w14:textId="13E1CE57" w:rsidR="0050171F" w:rsidRDefault="0050171F" w:rsidP="0050171F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February 12, 2026, 12:00 PM to 1:00 PM</w:t>
      </w:r>
    </w:p>
    <w:p w14:paraId="499BD582" w14:textId="77777777" w:rsidR="0050171F" w:rsidRDefault="0050171F" w:rsidP="0050171F">
      <w:pPr>
        <w:rPr>
          <w:rFonts w:ascii="Calibri" w:hAnsi="Calibri" w:cs="Calibri"/>
        </w:rPr>
      </w:pPr>
    </w:p>
    <w:p w14:paraId="0335D0CD" w14:textId="42980AEF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Chair: Dr. Anita Larson, Clinic Director</w:t>
      </w:r>
    </w:p>
    <w:p w14:paraId="347B96CE" w14:textId="04552033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Recorder: A. Fry, PT, DPT</w:t>
      </w:r>
    </w:p>
    <w:p w14:paraId="17A91C82" w14:textId="77777777" w:rsidR="0050171F" w:rsidRDefault="0050171F" w:rsidP="0050171F">
      <w:pPr>
        <w:rPr>
          <w:rFonts w:ascii="Calibri" w:hAnsi="Calibri" w:cs="Calibri"/>
        </w:rPr>
      </w:pPr>
    </w:p>
    <w:p w14:paraId="12892A3E" w14:textId="3326373C" w:rsidR="0050171F" w:rsidRDefault="0050171F" w:rsidP="0050171F">
      <w:pPr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Agenda</w:t>
      </w:r>
    </w:p>
    <w:p w14:paraId="15EE67AB" w14:textId="760BD3E0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1. Caseload review. Orthopedic and sports rehab, average eight to ten patients per day per clinician.</w:t>
      </w:r>
    </w:p>
    <w:p w14:paraId="3808A11A" w14:textId="3E1935EA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2. Case P-1012, subacromial impingement, week six. External rotation progressing, night pain reduced. Plan to advance load.</w:t>
      </w:r>
    </w:p>
    <w:p w14:paraId="033C9E7D" w14:textId="4798CFCA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3. Case P-1062, rotator cuff tendinopathy. Prone Y and sleeper stretch tolerated, endurance improving.</w:t>
      </w:r>
    </w:p>
    <w:p w14:paraId="5BA8408A" w14:textId="60C0E68A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4. Case P-1031, patellofemoral pain. Step down progression, pain free on stairs.</w:t>
      </w:r>
    </w:p>
    <w:p w14:paraId="70D427C4" w14:textId="16067E32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5. Shoulder protocol update posted to the shared pathways page. Please review before next clinic.</w:t>
      </w:r>
    </w:p>
    <w:p w14:paraId="09E8945B" w14:textId="3A901E95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6. Continuing education reminder. Thirty hours are due by March 2027. Submit certificates to the office.</w:t>
      </w:r>
    </w:p>
    <w:p w14:paraId="70A1DD89" w14:textId="0CBCB33B" w:rsidR="0050171F" w:rsidRDefault="0050171F" w:rsidP="0050171F">
      <w:pPr>
        <w:rPr>
          <w:rFonts w:ascii="Calibri" w:hAnsi="Calibri" w:cs="Calibri"/>
        </w:rPr>
      </w:pPr>
      <w:r>
        <w:rPr>
          <w:rFonts w:ascii="Calibri" w:hAnsi="Calibri" w:cs="Calibri"/>
        </w:rPr>
        <w:t>7. Scheduling. Self scheduled patient slots to be reviewed against clinician shoulder load before confirming.</w:t>
      </w:r>
    </w:p>
    <w:p w14:paraId="7FF6FE86" w14:textId="77777777" w:rsidR="0050171F" w:rsidRDefault="0050171F" w:rsidP="0050171F">
      <w:pPr>
        <w:rPr>
          <w:rFonts w:ascii="Calibri" w:hAnsi="Calibri" w:cs="Calibri"/>
        </w:rPr>
      </w:pPr>
    </w:p>
    <w:p w14:paraId="3159BBF9" w14:textId="5A8D1446" w:rsidR="0050171F" w:rsidRDefault="0050171F" w:rsidP="0050171F">
      <w:pPr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All patient identifiers de-identified for this agenda.</w:t>
      </w:r>
    </w:p>
    <w:p w14:paraId="1990CEE0" w14:textId="77777777" w:rsidR="0050171F" w:rsidRPr="0050171F" w:rsidRDefault="0050171F" w:rsidP="0050171F">
      <w:pPr>
        <w:rPr>
          <w:rFonts w:ascii="Calibri" w:hAnsi="Calibri" w:cs="Calibri"/>
          <w:sz w:val="18"/>
        </w:rPr>
      </w:pPr>
    </w:p>
    <w:sectPr w:rsidR="0050171F" w:rsidRPr="0050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1F"/>
    <w:rsid w:val="00284F7A"/>
    <w:rsid w:val="002A1162"/>
    <w:rsid w:val="002F01D3"/>
    <w:rsid w:val="0050171F"/>
    <w:rsid w:val="00AB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37EA"/>
  <w15:chartTrackingRefBased/>
  <w15:docId w15:val="{EA8C0767-C1D2-48D1-8069-794384CA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Fry</dc:creator>
  <cp:keywords/>
  <dc:description/>
  <cp:lastModifiedBy>Angela Fry</cp:lastModifiedBy>
  <cp:revision>1</cp:revision>
  <dcterms:created xsi:type="dcterms:W3CDTF">2026-02-18T10:00:00Z</dcterms:created>
  <dcterms:modified xsi:type="dcterms:W3CDTF">2026-02-18T10:00:00Z</dcterms:modified>
</cp:coreProperties>
</file>