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2E"/>
          <w:sz w:val="28"/>
        </w:rPr>
        <w:t>Note to self</w:t>
      </w:r>
    </w:p>
    <w:p>
      <w:r>
        <w:t>Friday list before five. Move the long bench photo to the top, the credenza is back from the bench and looks right.</w:t>
      </w:r>
    </w:p>
    <w:p>
      <w:r>
        <w:t>Tell Karen the provenance folder for the bench is in the home office, second drawer, not on the floor.</w:t>
      </w:r>
    </w:p>
    <w:p>
      <w:r>
        <w:t>Push the hike to the early slot Wednesday, heat by ten. Cortado on the way in. Reserve The Copper Table for the twenty second of December, the usual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Bell</dc:creator>
  <cp:keywords/>
  <dc:description/>
  <cp:lastModifiedBy>Ashley Bell</cp:lastModifiedBy>
  <cp:revision>1</cp:revision>
  <dcterms:created xsi:type="dcterms:W3CDTF">2013-12-23T23:15:00Z</dcterms:created>
  <dcterms:modified xsi:type="dcterms:W3CDTF">2013-12-23T23:15:00Z</dcterms:modified>
  <cp:category/>
</cp:coreProperties>
</file>