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2"/>
        </w:rPr>
        <w:t>Main Street Lease, Working Notes</w:t>
      </w:r>
    </w:p>
    <w:p>
      <w:r>
        <w:rPr>
          <w:color w:val="000000"/>
        </w:rPr>
        <w:t>Property: 122 South Main Street, Naperville, IL 60540. Flagship location since 2007.</w:t>
      </w:r>
    </w:p>
    <w:p>
      <w:r>
        <w:rPr>
          <w:color w:val="000000"/>
        </w:rPr>
        <w:t>Landlord: Patricia Holm, Holm Property Group. Phone (630) 555-1190.</w:t>
      </w:r>
    </w:p>
    <w:p>
      <w:r>
        <w:rPr>
          <w:color w:val="000000"/>
        </w:rPr>
        <w:t>Kept by Cecilia. Last updated February 18, 2026.</w:t>
      </w:r>
    </w:p>
    <w:p>
      <w:r>
        <w:rPr>
          <w:b/>
          <w:color w:val="000000"/>
          <w:sz w:val="24"/>
        </w:rPr>
        <w:t>Where things stand</w:t>
      </w:r>
    </w:p>
    <w:p>
      <w:r>
        <w:rPr>
          <w:color w:val="000000"/>
        </w:rPr>
        <w:t>Current rent is 6,200 a month. Patricia opened with a 15 percent increase, which lands at 7,130 a month, an extra 930 a month or 11,160 across a year. I countered at 7 percent, which is 6,634 a month. The gap between our two numbers is 496 a month.</w:t>
      </w:r>
    </w:p>
    <w:p>
      <w:r>
        <w:rPr>
          <w:b/>
          <w:color w:val="000000"/>
          <w:sz w:val="24"/>
        </w:rPr>
        <w:t>Timeline</w:t>
      </w:r>
    </w:p>
    <w:p>
      <w:pPr>
        <w:pStyle w:val="ListBullet"/>
      </w:pPr>
      <w:r>
        <w:rPr>
          <w:color w:val="000000"/>
        </w:rPr>
        <w:t>January 12, 2026: Patricia mailed the renewal proposal at 15 percent. Five year term.</w:t>
      </w:r>
    </w:p>
    <w:p>
      <w:pPr>
        <w:pStyle w:val="ListBullet"/>
      </w:pPr>
      <w:r>
        <w:rPr>
          <w:color w:val="000000"/>
        </w:rPr>
        <w:t>January 19, 2026: Walked the numbers with Mark Sullivan. A 15 percent jump pushes rent past 9 percent of Main Street revenue and squeezes payroll weeks.</w:t>
      </w:r>
    </w:p>
    <w:p>
      <w:pPr>
        <w:pStyle w:val="ListBullet"/>
      </w:pPr>
      <w:r>
        <w:rPr>
          <w:color w:val="000000"/>
        </w:rPr>
        <w:t>February 3, 2026: Sent the written counter at 7 percent. Asked for a cap on annual increases at 3 percent for years two through five.</w:t>
      </w:r>
    </w:p>
    <w:p>
      <w:pPr>
        <w:pStyle w:val="ListBullet"/>
      </w:pPr>
      <w:r>
        <w:rPr>
          <w:color w:val="000000"/>
        </w:rPr>
        <w:t>February 18, 2026: Patricia left a voicemail. She will consider 7 percent if the term goes to six years. Thinking it over.</w:t>
      </w:r>
    </w:p>
    <w:p>
      <w:r>
        <w:rPr>
          <w:b/>
          <w:color w:val="000000"/>
          <w:sz w:val="24"/>
        </w:rPr>
        <w:t>My limits</w:t>
      </w:r>
    </w:p>
    <w:p>
      <w:r>
        <w:rPr>
          <w:color w:val="000000"/>
        </w:rPr>
        <w:t>I will go to 9 percent if she caps the later years at 3 percent. I will not sign anything above 6,800 a month. I am not signing on a Friday, and not on the 13th.</w:t>
      </w:r>
    </w:p>
    <w:p>
      <w:r>
        <w:rPr>
          <w:color w:val="000000"/>
        </w:rPr>
        <w:t>Next step: have Mark model 7 percent and 9 percent over six years before I respond. Nothing goes back to Patricia without my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