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Practice Lease Renewal, Negotiation Notes</w:t>
      </w:r>
    </w:p>
    <w:p>
      <w:r>
        <w:rPr>
          <w:color w:val="000000"/>
        </w:rPr>
        <w:t>37-XX 74th Street, Jackson Heights. Lease expires 2028. Early meeting February 9, 2027.</w:t>
      </w:r>
    </w:p>
    <w:p>
      <w:r>
        <w:rPr>
          <w:b/>
          <w:color w:val="000000"/>
          <w:sz w:val="25"/>
        </w:rPr>
        <w:t>Current Terms</w:t>
      </w:r>
    </w:p>
    <w:p>
      <w:pPr>
        <w:pStyle w:val="ListBullet"/>
      </w:pPr>
      <w:r>
        <w:rPr>
          <w:color w:val="000000"/>
        </w:rPr>
        <w:t>About 1,200 sq ft, three exam rooms</w:t>
      </w:r>
    </w:p>
    <w:p>
      <w:pPr>
        <w:pStyle w:val="ListBullet"/>
      </w:pPr>
      <w:r>
        <w:rPr>
          <w:color w:val="000000"/>
        </w:rPr>
        <w:t>Rent $4,200/month</w:t>
      </w:r>
    </w:p>
    <w:p>
      <w:pPr>
        <w:pStyle w:val="ListBullet"/>
      </w:pPr>
      <w:r>
        <w:rPr>
          <w:color w:val="000000"/>
        </w:rPr>
        <w:t>Landlord signaled an 8% bump at renewal</w:t>
      </w:r>
    </w:p>
    <w:p>
      <w:r>
        <w:rPr>
          <w:b/>
          <w:color w:val="000000"/>
          <w:sz w:val="25"/>
        </w:rPr>
        <w:t>Goals</w:t>
      </w:r>
    </w:p>
    <w:p>
      <w:pPr>
        <w:pStyle w:val="ListBullet"/>
      </w:pPr>
      <w:r>
        <w:rPr>
          <w:color w:val="000000"/>
        </w:rPr>
        <w:t>Cap the increase below 8%; trade a longer term for a smaller bump</w:t>
      </w:r>
    </w:p>
    <w:p>
      <w:pPr>
        <w:pStyle w:val="ListBullet"/>
      </w:pPr>
      <w:r>
        <w:rPr>
          <w:color w:val="000000"/>
        </w:rPr>
        <w:t>Request a tenant-improvement credit for the waiting-room refresh</w:t>
      </w:r>
    </w:p>
    <w:p>
      <w:pPr>
        <w:pStyle w:val="ListBullet"/>
      </w:pPr>
      <w:r>
        <w:rPr>
          <w:color w:val="000000"/>
        </w:rPr>
        <w:t>Lock a renewal option to protect the 2028 to 2033 window</w:t>
      </w:r>
    </w:p>
    <w:p>
      <w:r>
        <w:rPr>
          <w:b/>
          <w:color w:val="000000"/>
          <w:sz w:val="25"/>
        </w:rPr>
        <w:t>Leverage and Risk</w:t>
      </w:r>
    </w:p>
    <w:p>
      <w:pPr>
        <w:pStyle w:val="ListBullet"/>
      </w:pPr>
      <w:r>
        <w:rPr>
          <w:color w:val="000000"/>
        </w:rPr>
        <w:t>Leverage: steady tenant since 2021, community anchor, on-time payments</w:t>
      </w:r>
    </w:p>
    <w:p>
      <w:pPr>
        <w:pStyle w:val="ListBullet"/>
      </w:pPr>
      <w:r>
        <w:rPr>
          <w:color w:val="000000"/>
        </w:rPr>
        <w:t>Risk: relocation cost and patient disruption in a Medicaid-heavy panel</w:t>
      </w:r>
    </w:p>
    <w:p>
      <w:pPr>
        <w:pStyle w:val="ListBullet"/>
      </w:pPr>
      <w:r>
        <w:rPr>
          <w:color w:val="000000"/>
        </w:rPr>
        <w:t>Walk-away: only if the increase threatens the sub-$500K revenue math</w:t>
      </w:r>
    </w:p>
    <w:p>
      <w:r>
        <w:rPr>
          <w:color w:val="000000"/>
        </w:rPr>
        <w:t>Queue any lease addendum in DocuSign. Linda signs. Loop the accountant before commitment.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