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00000"/>
          <w:sz w:val="30"/>
        </w:rPr>
        <w:t>Outpatient Pediatrics Teaching Objectives</w:t>
      </w:r>
    </w:p>
    <w:p>
      <w:r>
        <w:rPr>
          <w:color w:val="000000"/>
        </w:rPr>
        <w:t>Mount Sinai third-year rotation at Little Stars. Reviewed Tue/Thu 12:30 PM.</w:t>
      </w:r>
    </w:p>
    <w:p>
      <w:r>
        <w:rPr>
          <w:b/>
          <w:color w:val="000000"/>
          <w:sz w:val="25"/>
        </w:rPr>
        <w:t>Session Objectives</w:t>
      </w:r>
    </w:p>
    <w:p>
      <w:pPr>
        <w:pStyle w:val="ListBullet"/>
      </w:pPr>
      <w:r>
        <w:rPr>
          <w:color w:val="000000"/>
        </w:rPr>
        <w:t>Conduct a well-child visit across the 0 to 5 age band</w:t>
      </w:r>
    </w:p>
    <w:p>
      <w:pPr>
        <w:pStyle w:val="ListBullet"/>
      </w:pPr>
      <w:r>
        <w:rPr>
          <w:color w:val="000000"/>
        </w:rPr>
        <w:t>Plot and interpret growth curves; flag the outliers</w:t>
      </w:r>
    </w:p>
    <w:p>
      <w:pPr>
        <w:pStyle w:val="ListBullet"/>
      </w:pPr>
      <w:r>
        <w:rPr>
          <w:color w:val="000000"/>
        </w:rPr>
        <w:t>Run a developmental screen and explain results to a parent</w:t>
      </w:r>
    </w:p>
    <w:p>
      <w:pPr>
        <w:pStyle w:val="ListBullet"/>
      </w:pPr>
      <w:r>
        <w:rPr>
          <w:color w:val="000000"/>
        </w:rPr>
        <w:t>Take an immunization history and address hesitancy with respect</w:t>
      </w:r>
    </w:p>
    <w:p>
      <w:pPr>
        <w:pStyle w:val="ListBullet"/>
      </w:pPr>
      <w:r>
        <w:rPr>
          <w:color w:val="000000"/>
        </w:rPr>
        <w:t>Practice a bilingual encounter with the interpreter network</w:t>
      </w:r>
    </w:p>
    <w:p>
      <w:r>
        <w:rPr>
          <w:b/>
          <w:color w:val="000000"/>
          <w:sz w:val="25"/>
        </w:rPr>
        <w:t>Assessment</w:t>
      </w:r>
    </w:p>
    <w:p>
      <w:pPr>
        <w:pStyle w:val="ListBullet"/>
      </w:pPr>
      <w:r>
        <w:rPr>
          <w:color w:val="000000"/>
        </w:rPr>
        <w:t>Direct observation of one full encounter per half-day</w:t>
      </w:r>
    </w:p>
    <w:p>
      <w:pPr>
        <w:pStyle w:val="ListBullet"/>
      </w:pPr>
      <w:r>
        <w:rPr>
          <w:color w:val="000000"/>
        </w:rPr>
        <w:t>Oral case presentation with a problem list</w:t>
      </w:r>
    </w:p>
    <w:p>
      <w:pPr>
        <w:pStyle w:val="ListBullet"/>
      </w:pPr>
      <w:r>
        <w:rPr>
          <w:color w:val="000000"/>
        </w:rPr>
        <w:t>Reflection note on one cultural negotiation observed</w:t>
      </w:r>
    </w:p>
    <w:p>
      <w:r>
        <w:rPr>
          <w:b/>
          <w:color w:val="000000"/>
          <w:sz w:val="25"/>
        </w:rPr>
        <w:t>Logistics</w:t>
      </w:r>
    </w:p>
    <w:p>
      <w:pPr>
        <w:pStyle w:val="ListBullet"/>
      </w:pPr>
      <w:r>
        <w:rPr>
          <w:color w:val="000000"/>
        </w:rPr>
        <w:t>About six half-day sessions per month at Little Stars</w:t>
      </w:r>
    </w:p>
    <w:p>
      <w:pPr>
        <w:pStyle w:val="ListBullet"/>
      </w:pPr>
      <w:r>
        <w:rPr>
          <w:color w:val="000000"/>
        </w:rPr>
        <w:t>Teaching reduces billable volume roughly 30% on teaching days</w:t>
      </w:r>
    </w:p>
    <w:p>
      <w:pPr>
        <w:pStyle w:val="ListBullet"/>
      </w:pPr>
      <w:r>
        <w:rPr>
          <w:color w:val="000000"/>
        </w:rPr>
        <w:t>Materials in Google Classroom; brief in Confluence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