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left"/>
      </w:pPr>
      <w:r>
        <w:rPr>
          <w:b/>
          <w:color w:val="1769AA"/>
          <w:sz w:val="24"/>
        </w:rPr>
        <w:t>CEPH CRM</w:t>
      </w:r>
    </w:p>
    <w:p>
      <w:pPr>
        <w:pStyle w:val="Title"/>
      </w:pPr>
      <w:r>
        <w:t>Demo Guide</w:t>
      </w:r>
    </w:p>
    <w:p>
      <w:pPr>
        <w:spacing w:before="160"/>
      </w:pPr>
      <w:r>
        <w:rPr>
          <w:color w:val="5A6676"/>
          <w:sz w:val="26"/>
        </w:rPr>
        <w:t>A practical walkthrough for demonstrating opportunities, team performance, ownership, quotations, approvals, invoices and supporting files.</w:t>
      </w:r>
    </w:p>
    <w:p/>
    <w:tbl>
      <w:tblPr>
        <w:tblW w:type="auto" w:w="0"/>
        <w:jc w:val="left"/>
        <w:tblLayout w:type="autofit"/>
        <w:tblLook w:firstColumn="1" w:firstRow="1" w:lastColumn="0" w:lastRow="0" w:noHBand="0" w:noVBand="1" w:val="04A0"/>
      </w:tblPr>
      <w:tblGrid>
        <w:gridCol w:w="9936"/>
      </w:tblGrid>
      <w:tr>
        <w:tc>
          <w:tcPr>
            <w:tcW w:type="dxa" w:w="9936"/>
            <w:shd w:fill="EAF2FA"/>
            <w:vAlign w:val="center"/>
          </w:tcPr>
          <w:p>
            <w:pPr>
              <w:spacing w:after="40"/>
            </w:pPr>
            <w:r/>
            <w:r>
              <w:rPr>
                <w:b w:val="0"/>
                <w:color w:val="123B67"/>
                <w:sz w:val="20"/>
              </w:rPr>
              <w:t>DEMO GOAL</w:t>
              <w:br/>
              <w:t>Show how Ceph CRM helps a team manage opportunities from assignment through quotation, approval and invoicing, while keeping ownership, team performance and supporting documents visible.</w:t>
            </w:r>
          </w:p>
        </w:tc>
      </w:tr>
    </w:tbl>
    <w:p/>
    <w:p>
      <w:pPr>
        <w:pStyle w:val="Heading1"/>
      </w:pPr>
      <w:r>
        <w:t xml:space="preserve">1. Before you start</w:t>
      </w:r>
    </w:p>
    <w:p>
      <w:pPr>
        <w:pStyle w:val="ListBullet"/>
        <w:spacing w:after="60"/>
      </w:pPr>
      <w:r>
        <w:t xml:space="preserve">Sign in using the appropriate demo account. Prepare a CEO, an Admin and a Sales Rep account so you can show role-based access (logins are listed below).</w:t>
      </w:r>
    </w:p>
    <w:p>
      <w:pPr>
        <w:pStyle w:val="ListBullet"/>
        <w:spacing w:after="60"/>
      </w:pPr>
      <w:r>
        <w:t xml:space="preserve">Use sample customer and deal information only. Avoid showing real customer, financial or personal data.</w:t>
      </w:r>
    </w:p>
    <w:p>
      <w:pPr>
        <w:pStyle w:val="ListBullet"/>
        <w:spacing w:after="60"/>
      </w:pPr>
      <w:r>
        <w:t xml:space="preserve">Prepare one sample opportunity with a clear name, company, amount, stage, expected close date, priority and assigned representative.</w:t>
      </w:r>
    </w:p>
    <w:p>
      <w:pPr>
        <w:pStyle w:val="ListBullet"/>
        <w:spacing w:after="60"/>
      </w:pPr>
      <w:r>
        <w:t xml:space="preserve">Have a sample quotation and invoice ready, or create them during the walkthrough (Section 7 shows how). Quotation numbers look like Q-1001 and invoice numbers like INV-1001.</w:t>
      </w:r>
    </w:p>
    <w:p>
      <w:pPr>
        <w:pStyle w:val="ListBullet"/>
        <w:spacing w:after="60"/>
      </w:pPr>
      <w:r>
        <w:t xml:space="preserve">Prepare a few sample files (for example, a proposal PDF, product brochure and requirements document) for the attachment demonstration.</w:t>
      </w:r>
    </w:p>
    <w:p>
      <w:pPr>
        <w:pStyle w:val="ListBullet"/>
        <w:spacing w:after="60"/>
      </w:pPr>
      <w:r>
        <w:t xml:space="preserve">Open the app on a wide screen. The quote builder and the leaderboard use the full page width.</w:t>
      </w:r>
    </w:p>
    <w:p>
      <w:pPr>
        <w:pStyle w:val="Heading2"/>
      </w:pPr>
      <w:r>
        <w:t xml:space="preserve">Demo accounts</w:t>
      </w:r>
    </w:p>
    <w:p>
      <w:r>
        <w:t xml:space="preserve">All accounts are demo-only. The password for every sales rep is rep123.</w:t>
      </w:r>
    </w:p>
    <w:tbl>
      <w:tblPr>
        <w:tblStyle w:val="TableGrid"/>
        <w:tblW w:type="auto" w:w="0"/>
        <w:jc w:val="center"/>
        <w:tblLook w:firstColumn="1" w:firstRow="1" w:lastColumn="0" w:lastRow="0" w:noHBand="0" w:noVBand="1" w:val="04A0"/>
      </w:tblPr>
      <w:tblGrid>
        <w:gridCol w:w="2900"/>
        <w:gridCol w:w="2300"/>
        <w:gridCol w:w="2300"/>
        <w:gridCol w:w="2436"/>
      </w:tblGrid>
      <w:tr>
        <w:trPr>
          <w:cantSplit/>
          <w:tblHeader/>
        </w:trPr>
        <w:tc>
          <w:tcPr>
            <w:tcW w:type="dxa" w:w="2900"/>
            <w:vAlign w:val="center"/>
            <w:shd w:fill="123B67"/>
          </w:tcPr>
          <w:p>
            <w:pPr>
              <w:spacing w:after="40"/>
            </w:pPr>
            <w:r/>
            <w:r>
              <w:rPr>
                <w:b/>
                <w:color w:val="FFFFFF"/>
                <w:sz w:val="18"/>
              </w:rPr>
              <w:t xml:space="preserve">Role</w:t>
            </w:r>
          </w:p>
        </w:tc>
        <w:tc>
          <w:tcPr>
            <w:tcW w:type="dxa" w:w="2300"/>
            <w:vAlign w:val="center"/>
            <w:shd w:fill="123B67"/>
          </w:tcPr>
          <w:p>
            <w:pPr>
              <w:spacing w:after="40"/>
            </w:pPr>
            <w:r/>
            <w:r>
              <w:rPr>
                <w:b/>
                <w:color w:val="FFFFFF"/>
                <w:sz w:val="18"/>
              </w:rPr>
              <w:t xml:space="preserve">Username</w:t>
            </w:r>
          </w:p>
        </w:tc>
        <w:tc>
          <w:tcPr>
            <w:tcW w:type="dxa" w:w="2300"/>
            <w:vAlign w:val="center"/>
            <w:shd w:fill="123B67"/>
          </w:tcPr>
          <w:p>
            <w:pPr>
              <w:spacing w:after="40"/>
            </w:pPr>
            <w:r/>
            <w:r>
              <w:rPr>
                <w:b/>
                <w:color w:val="FFFFFF"/>
                <w:sz w:val="18"/>
              </w:rPr>
              <w:t xml:space="preserve">Password</w:t>
            </w:r>
          </w:p>
        </w:tc>
        <w:tc>
          <w:tcPr>
            <w:tcW w:type="dxa" w:w="2436"/>
            <w:vAlign w:val="center"/>
            <w:shd w:fill="123B67"/>
          </w:tcPr>
          <w:p>
            <w:pPr>
              <w:spacing w:after="40"/>
            </w:pPr>
            <w:r/>
            <w:r>
              <w:rPr>
                <w:b/>
                <w:color w:val="FFFFFF"/>
                <w:sz w:val="18"/>
              </w:rPr>
              <w:t xml:space="preserve">Person / team</w:t>
            </w:r>
          </w:p>
        </w:tc>
      </w:tr>
      <w:tr>
        <w:trPr>
          <w:cantSplit/>
        </w:trPr>
        <w:tc>
          <w:tcPr>
            <w:tcW w:type="dxa" w:w="2900"/>
            <w:vAlign w:val="center"/>
          </w:tcPr>
          <w:p>
            <w:pPr>
              <w:spacing w:after="40"/>
            </w:pPr>
            <w:r/>
            <w:r>
              <w:rPr>
                <w:b/>
                <w:color w:val="123B67"/>
                <w:sz w:val="18"/>
              </w:rPr>
              <w:t xml:space="preserve">CEO</w:t>
            </w:r>
          </w:p>
        </w:tc>
        <w:tc>
          <w:tcPr>
            <w:tcW w:type="dxa" w:w="2300"/>
            <w:vAlign w:val="center"/>
          </w:tcPr>
          <w:p>
            <w:pPr>
              <w:spacing w:after="40"/>
            </w:pPr>
            <w:r/>
            <w:r>
              <w:rPr>
                <w:b w:val="0"/>
                <w:sz w:val="18"/>
              </w:rPr>
              <w:t xml:space="preserve">ceo</w:t>
            </w:r>
          </w:p>
        </w:tc>
        <w:tc>
          <w:tcPr>
            <w:tcW w:type="dxa" w:w="2300"/>
            <w:vAlign w:val="center"/>
          </w:tcPr>
          <w:p>
            <w:pPr>
              <w:spacing w:after="40"/>
            </w:pPr>
            <w:r/>
            <w:r>
              <w:rPr>
                <w:b w:val="0"/>
                <w:sz w:val="18"/>
              </w:rPr>
              <w:t xml:space="preserve">ceo123</w:t>
            </w:r>
          </w:p>
        </w:tc>
        <w:tc>
          <w:tcPr>
            <w:tcW w:type="dxa" w:w="2436"/>
            <w:vAlign w:val="center"/>
          </w:tcPr>
          <w:p>
            <w:pPr>
              <w:spacing w:after="40"/>
            </w:pPr>
            <w:r/>
            <w:r>
              <w:rPr>
                <w:b w:val="0"/>
                <w:sz w:val="18"/>
              </w:rPr>
              <w:t xml:space="preserve">Tony Stark</w:t>
            </w:r>
          </w:p>
        </w:tc>
      </w:tr>
      <w:tr>
        <w:trPr>
          <w:cantSplit/>
        </w:trPr>
        <w:tc>
          <w:tcPr>
            <w:tcW w:type="dxa" w:w="2900"/>
            <w:vAlign w:val="center"/>
          </w:tcPr>
          <w:p>
            <w:pPr>
              <w:spacing w:after="40"/>
            </w:pPr>
            <w:r/>
            <w:r>
              <w:rPr>
                <w:b/>
                <w:color w:val="123B67"/>
                <w:sz w:val="18"/>
              </w:rPr>
              <w:t xml:space="preserve">Admin</w:t>
            </w:r>
          </w:p>
        </w:tc>
        <w:tc>
          <w:tcPr>
            <w:tcW w:type="dxa" w:w="2300"/>
            <w:vAlign w:val="center"/>
          </w:tcPr>
          <w:p>
            <w:pPr>
              <w:spacing w:after="40"/>
            </w:pPr>
            <w:r/>
            <w:r>
              <w:rPr>
                <w:b w:val="0"/>
                <w:sz w:val="18"/>
              </w:rPr>
              <w:t xml:space="preserve">admin</w:t>
            </w:r>
          </w:p>
        </w:tc>
        <w:tc>
          <w:tcPr>
            <w:tcW w:type="dxa" w:w="2300"/>
            <w:vAlign w:val="center"/>
          </w:tcPr>
          <w:p>
            <w:pPr>
              <w:spacing w:after="40"/>
            </w:pPr>
            <w:r/>
            <w:r>
              <w:rPr>
                <w:b w:val="0"/>
                <w:sz w:val="18"/>
              </w:rPr>
              <w:t xml:space="preserve">admin123</w:t>
            </w:r>
          </w:p>
        </w:tc>
        <w:tc>
          <w:tcPr>
            <w:tcW w:type="dxa" w:w="2436"/>
            <w:vAlign w:val="center"/>
          </w:tcPr>
          <w:p>
            <w:pPr>
              <w:spacing w:after="40"/>
            </w:pPr>
            <w:r/>
            <w:r>
              <w:rPr>
                <w:b w:val="0"/>
                <w:sz w:val="18"/>
              </w:rPr>
              <w:t xml:space="preserve">Sara Chen</w:t>
            </w:r>
          </w:p>
        </w:tc>
      </w:tr>
      <w:tr>
        <w:trPr>
          <w:cantSplit/>
        </w:trPr>
        <w:tc>
          <w:tcPr>
            <w:tcW w:type="dxa" w:w="2900"/>
            <w:vAlign w:val="center"/>
          </w:tcPr>
          <w:p>
            <w:pPr>
              <w:spacing w:after="40"/>
            </w:pPr>
            <w:r/>
            <w:r>
              <w:rPr>
                <w:b/>
                <w:color w:val="123B67"/>
                <w:sz w:val="18"/>
              </w:rPr>
              <w:t xml:space="preserve">Sales Rep</w:t>
            </w:r>
          </w:p>
        </w:tc>
        <w:tc>
          <w:tcPr>
            <w:tcW w:type="dxa" w:w="2300"/>
            <w:vAlign w:val="center"/>
          </w:tcPr>
          <w:p>
            <w:pPr>
              <w:spacing w:after="40"/>
            </w:pPr>
            <w:r/>
            <w:r>
              <w:rPr>
                <w:b w:val="0"/>
                <w:sz w:val="18"/>
              </w:rPr>
              <w:t xml:space="preserve">rep</w:t>
            </w:r>
          </w:p>
        </w:tc>
        <w:tc>
          <w:tcPr>
            <w:tcW w:type="dxa" w:w="2300"/>
            <w:vAlign w:val="center"/>
          </w:tcPr>
          <w:p>
            <w:pPr>
              <w:spacing w:after="40"/>
            </w:pPr>
            <w:r/>
            <w:r>
              <w:rPr>
                <w:b w:val="0"/>
                <w:sz w:val="18"/>
              </w:rPr>
              <w:t xml:space="preserve">rep123</w:t>
            </w:r>
          </w:p>
        </w:tc>
        <w:tc>
          <w:tcPr>
            <w:tcW w:type="dxa" w:w="2436"/>
            <w:vAlign w:val="center"/>
          </w:tcPr>
          <w:p>
            <w:pPr>
              <w:spacing w:after="40"/>
            </w:pPr>
            <w:r/>
            <w:r>
              <w:rPr>
                <w:b w:val="0"/>
                <w:sz w:val="18"/>
              </w:rPr>
              <w:t xml:space="preserve">Alex Lee, Team Alpha</w:t>
            </w:r>
          </w:p>
        </w:tc>
      </w:tr>
      <w:tr>
        <w:trPr>
          <w:cantSplit/>
        </w:trPr>
        <w:tc>
          <w:tcPr>
            <w:tcW w:type="dxa" w:w="2900"/>
            <w:vAlign w:val="center"/>
          </w:tcPr>
          <w:p>
            <w:pPr>
              <w:spacing w:after="40"/>
            </w:pPr>
            <w:r/>
            <w:r>
              <w:rPr>
                <w:b/>
                <w:color w:val="123B67"/>
                <w:sz w:val="18"/>
              </w:rPr>
              <w:t xml:space="preserve">Team Alpha reps</w:t>
            </w:r>
          </w:p>
        </w:tc>
        <w:tc>
          <w:tcPr>
            <w:tcW w:type="dxa" w:w="2300"/>
            <w:vAlign w:val="center"/>
          </w:tcPr>
          <w:p>
            <w:pPr>
              <w:spacing w:after="40"/>
            </w:pPr>
            <w:r/>
            <w:r>
              <w:rPr>
                <w:b w:val="0"/>
                <w:sz w:val="18"/>
              </w:rPr>
              <w:t xml:space="preserve">dan, ravi, nina, omar</w:t>
            </w:r>
          </w:p>
        </w:tc>
        <w:tc>
          <w:tcPr>
            <w:tcW w:type="dxa" w:w="2300"/>
            <w:vAlign w:val="center"/>
          </w:tcPr>
          <w:p>
            <w:pPr>
              <w:spacing w:after="40"/>
            </w:pPr>
            <w:r/>
            <w:r>
              <w:rPr>
                <w:b w:val="0"/>
                <w:sz w:val="18"/>
              </w:rPr>
              <w:t xml:space="preserve">rep123</w:t>
            </w:r>
          </w:p>
        </w:tc>
        <w:tc>
          <w:tcPr>
            <w:tcW w:type="dxa" w:w="2436"/>
            <w:vAlign w:val="center"/>
          </w:tcPr>
          <w:p>
            <w:pPr>
              <w:spacing w:after="40"/>
            </w:pPr>
            <w:r/>
            <w:r>
              <w:rPr>
                <w:b w:val="0"/>
                <w:sz w:val="18"/>
              </w:rPr>
              <w:t xml:space="preserve">Dan Mills, Ravi Verma, Nina Patel, Omar Khan</w:t>
            </w:r>
          </w:p>
        </w:tc>
      </w:tr>
      <w:tr>
        <w:trPr>
          <w:cantSplit/>
        </w:trPr>
        <w:tc>
          <w:tcPr>
            <w:tcW w:type="dxa" w:w="2900"/>
            <w:vAlign w:val="center"/>
          </w:tcPr>
          <w:p>
            <w:pPr>
              <w:spacing w:after="40"/>
            </w:pPr>
            <w:r/>
            <w:r>
              <w:rPr>
                <w:b/>
                <w:color w:val="123B67"/>
                <w:sz w:val="18"/>
              </w:rPr>
              <w:t xml:space="preserve">Team Beta reps</w:t>
            </w:r>
          </w:p>
        </w:tc>
        <w:tc>
          <w:tcPr>
            <w:tcW w:type="dxa" w:w="2300"/>
            <w:vAlign w:val="center"/>
          </w:tcPr>
          <w:p>
            <w:pPr>
              <w:spacing w:after="40"/>
            </w:pPr>
            <w:r/>
            <w:r>
              <w:rPr>
                <w:b w:val="0"/>
                <w:sz w:val="18"/>
              </w:rPr>
              <w:t xml:space="preserve">priya, liam, zoe, kabir, emma</w:t>
            </w:r>
          </w:p>
        </w:tc>
        <w:tc>
          <w:tcPr>
            <w:tcW w:type="dxa" w:w="2300"/>
            <w:vAlign w:val="center"/>
          </w:tcPr>
          <w:p>
            <w:pPr>
              <w:spacing w:after="40"/>
            </w:pPr>
            <w:r/>
            <w:r>
              <w:rPr>
                <w:b w:val="0"/>
                <w:sz w:val="18"/>
              </w:rPr>
              <w:t xml:space="preserve">rep123</w:t>
            </w:r>
          </w:p>
        </w:tc>
        <w:tc>
          <w:tcPr>
            <w:tcW w:type="dxa" w:w="2436"/>
            <w:vAlign w:val="center"/>
          </w:tcPr>
          <w:p>
            <w:pPr>
              <w:spacing w:after="40"/>
            </w:pPr>
            <w:r/>
            <w:r>
              <w:rPr>
                <w:b w:val="0"/>
                <w:sz w:val="18"/>
              </w:rPr>
              <w:t xml:space="preserve">Priya Singh, Liam Murphy, Zoe Harris, Kabir Ahmed, Emma Wilson</w:t>
            </w:r>
          </w:p>
        </w:tc>
      </w:tr>
    </w:tbl>
    <w:p/>
    <w:p>
      <w:r>
        <w:t xml:space="preserve">Demo tip: If someone changed a password or edited data during an earlier demo, sign in as CEO and use Settings &gt; Workspace &amp; data &gt; Reset demo data to restore the original records.</w:t>
      </w:r>
    </w:p>
    <w:p>
      <w:pPr>
        <w:pStyle w:val="Heading1"/>
      </w:pPr>
      <w:r>
        <w:t xml:space="preserve">2. Suggested demo flow</w:t>
      </w:r>
    </w:p>
    <w:tbl>
      <w:tblPr>
        <w:tblStyle w:val="TableGrid"/>
        <w:tblW w:type="auto" w:w="0"/>
        <w:jc w:val="center"/>
        <w:tblLook w:firstColumn="1" w:firstRow="1" w:lastColumn="0" w:lastRow="0" w:noHBand="0" w:noVBand="1" w:val="04A0"/>
      </w:tblPr>
      <w:tblGrid>
        <w:gridCol w:w="3000"/>
        <w:gridCol w:w="6936"/>
      </w:tblGrid>
      <w:tr>
        <w:trPr>
          <w:cantSplit/>
          <w:tblHeader/>
        </w:trPr>
        <w:tc>
          <w:tcPr>
            <w:tcW w:type="dxa" w:w="3000"/>
            <w:vAlign w:val="center"/>
            <w:shd w:fill="123B67"/>
          </w:tcPr>
          <w:p>
            <w:pPr>
              <w:spacing w:after="40"/>
            </w:pPr>
            <w:r/>
            <w:r>
              <w:rPr>
                <w:b/>
                <w:color w:val="FFFFFF"/>
                <w:sz w:val="18"/>
              </w:rPr>
              <w:t xml:space="preserve">Demo section</w:t>
            </w:r>
          </w:p>
        </w:tc>
        <w:tc>
          <w:tcPr>
            <w:tcW w:type="dxa" w:w="6936"/>
            <w:vAlign w:val="center"/>
            <w:shd w:fill="123B67"/>
          </w:tcPr>
          <w:p>
            <w:pPr>
              <w:spacing w:after="40"/>
            </w:pPr>
            <w:r/>
            <w:r>
              <w:rPr>
                <w:b/>
                <w:color w:val="FFFFFF"/>
                <w:sz w:val="18"/>
              </w:rPr>
              <w:t xml:space="preserve">What to show</w:t>
            </w:r>
          </w:p>
        </w:tc>
      </w:tr>
      <w:tr>
        <w:trPr>
          <w:cantSplit/>
        </w:trPr>
        <w:tc>
          <w:tcPr>
            <w:tcW w:type="dxa" w:w="3000"/>
            <w:vAlign w:val="center"/>
          </w:tcPr>
          <w:p>
            <w:pPr>
              <w:spacing w:after="40"/>
            </w:pPr>
            <w:r/>
            <w:r>
              <w:rPr>
                <w:b/>
                <w:color w:val="123B67"/>
                <w:sz w:val="18"/>
              </w:rPr>
              <w:t xml:space="preserve">Welcome and overview</w:t>
            </w:r>
          </w:p>
        </w:tc>
        <w:tc>
          <w:tcPr>
            <w:tcW w:type="dxa" w:w="6936"/>
            <w:vAlign w:val="center"/>
          </w:tcPr>
          <w:p>
            <w:pPr>
              <w:spacing w:after="40"/>
            </w:pPr>
            <w:r/>
            <w:r>
              <w:rPr>
                <w:b w:val="0"/>
                <w:sz w:val="18"/>
              </w:rPr>
              <w:t xml:space="preserve">Explain that Ceph CRM centralizes opportunities, ownership, quotations, approvals and team performance in one place.</w:t>
            </w:r>
          </w:p>
        </w:tc>
      </w:tr>
      <w:tr>
        <w:trPr>
          <w:cantSplit/>
        </w:trPr>
        <w:tc>
          <w:tcPr>
            <w:tcW w:type="dxa" w:w="3000"/>
            <w:vAlign w:val="center"/>
          </w:tcPr>
          <w:p>
            <w:pPr>
              <w:spacing w:after="40"/>
            </w:pPr>
            <w:r/>
            <w:r>
              <w:rPr>
                <w:b/>
                <w:color w:val="123B67"/>
                <w:sz w:val="18"/>
              </w:rPr>
              <w:t xml:space="preserve">Dashboard and team leaderboard</w:t>
            </w:r>
          </w:p>
        </w:tc>
        <w:tc>
          <w:tcPr>
            <w:tcW w:type="dxa" w:w="6936"/>
            <w:vAlign w:val="center"/>
          </w:tcPr>
          <w:p>
            <w:pPr>
              <w:spacing w:after="40"/>
            </w:pPr>
            <w:r/>
            <w:r>
              <w:rPr>
                <w:b w:val="0"/>
                <w:sz w:val="18"/>
              </w:rPr>
              <w:t xml:space="preserve">Show Team Alpha and Team Beta, each rep's achievements and rank, and how the view differs for Reps, Admin and CEO.</w:t>
            </w:r>
          </w:p>
        </w:tc>
      </w:tr>
      <w:tr>
        <w:trPr>
          <w:cantSplit/>
        </w:trPr>
        <w:tc>
          <w:tcPr>
            <w:tcW w:type="dxa" w:w="3000"/>
            <w:vAlign w:val="center"/>
          </w:tcPr>
          <w:p>
            <w:pPr>
              <w:spacing w:after="40"/>
            </w:pPr>
            <w:r/>
            <w:r>
              <w:rPr>
                <w:b/>
                <w:color w:val="123B67"/>
                <w:sz w:val="18"/>
              </w:rPr>
              <w:t xml:space="preserve">Opportunity board and tabs</w:t>
            </w:r>
          </w:p>
        </w:tc>
        <w:tc>
          <w:tcPr>
            <w:tcW w:type="dxa" w:w="6936"/>
            <w:vAlign w:val="center"/>
          </w:tcPr>
          <w:p>
            <w:pPr>
              <w:spacing w:after="40"/>
            </w:pPr>
            <w:r/>
            <w:r>
              <w:rPr>
                <w:b w:val="0"/>
                <w:sz w:val="18"/>
              </w:rPr>
              <w:t xml:space="preserve">Show the pipeline stages, create an opportunity with a priority level, and open several opportunities as tabs.</w:t>
            </w:r>
          </w:p>
        </w:tc>
      </w:tr>
      <w:tr>
        <w:trPr>
          <w:cantSplit/>
        </w:trPr>
        <w:tc>
          <w:tcPr>
            <w:tcW w:type="dxa" w:w="3000"/>
            <w:vAlign w:val="center"/>
          </w:tcPr>
          <w:p>
            <w:pPr>
              <w:spacing w:after="40"/>
            </w:pPr>
            <w:r/>
            <w:r>
              <w:rPr>
                <w:b/>
                <w:color w:val="123B67"/>
                <w:sz w:val="18"/>
              </w:rPr>
              <w:t xml:space="preserve">Rep assignment and priority</w:t>
            </w:r>
          </w:p>
        </w:tc>
        <w:tc>
          <w:tcPr>
            <w:tcW w:type="dxa" w:w="6936"/>
            <w:vAlign w:val="center"/>
          </w:tcPr>
          <w:p>
            <w:pPr>
              <w:spacing w:after="40"/>
            </w:pPr>
            <w:r/>
            <w:r>
              <w:rPr>
                <w:b w:val="0"/>
                <w:sz w:val="18"/>
              </w:rPr>
              <w:t xml:space="preserve">Show the assigned representative, reassign as Admin or CEO, and change the priority at any time.</w:t>
            </w:r>
          </w:p>
        </w:tc>
      </w:tr>
      <w:tr>
        <w:trPr>
          <w:cantSplit/>
        </w:trPr>
        <w:tc>
          <w:tcPr>
            <w:tcW w:type="dxa" w:w="3000"/>
            <w:vAlign w:val="center"/>
          </w:tcPr>
          <w:p>
            <w:pPr>
              <w:spacing w:after="40"/>
            </w:pPr>
            <w:r/>
            <w:r>
              <w:rPr>
                <w:b/>
                <w:color w:val="123B67"/>
                <w:sz w:val="18"/>
              </w:rPr>
              <w:t xml:space="preserve">Contacts and roles</w:t>
            </w:r>
          </w:p>
        </w:tc>
        <w:tc>
          <w:tcPr>
            <w:tcW w:type="dxa" w:w="6936"/>
            <w:vAlign w:val="center"/>
          </w:tcPr>
          <w:p>
            <w:pPr>
              <w:spacing w:after="40"/>
            </w:pPr>
            <w:r/>
            <w:r>
              <w:rPr>
                <w:b w:val="0"/>
                <w:sz w:val="18"/>
              </w:rPr>
              <w:t xml:space="preserve">Add a contact to an opportunity with designation, contact number, email, role and primary-contact flag.</w:t>
            </w:r>
          </w:p>
        </w:tc>
      </w:tr>
      <w:tr>
        <w:trPr>
          <w:cantSplit/>
        </w:trPr>
        <w:tc>
          <w:tcPr>
            <w:tcW w:type="dxa" w:w="3000"/>
            <w:vAlign w:val="center"/>
          </w:tcPr>
          <w:p>
            <w:pPr>
              <w:spacing w:after="40"/>
            </w:pPr>
            <w:r/>
            <w:r>
              <w:rPr>
                <w:b/>
                <w:color w:val="123B67"/>
                <w:sz w:val="18"/>
              </w:rPr>
              <w:t xml:space="preserve">Quotation builder</w:t>
            </w:r>
          </w:p>
        </w:tc>
        <w:tc>
          <w:tcPr>
            <w:tcW w:type="dxa" w:w="6936"/>
            <w:vAlign w:val="center"/>
          </w:tcPr>
          <w:p>
            <w:pPr>
              <w:spacing w:after="40"/>
            </w:pPr>
            <w:r/>
            <w:r>
              <w:rPr>
                <w:b w:val="0"/>
                <w:sz w:val="18"/>
              </w:rPr>
              <w:t xml:space="preserve">Walk through the four quote steps, discounts and the pricing guidance panel.</w:t>
            </w:r>
          </w:p>
        </w:tc>
      </w:tr>
      <w:tr>
        <w:trPr>
          <w:cantSplit/>
        </w:trPr>
        <w:tc>
          <w:tcPr>
            <w:tcW w:type="dxa" w:w="3000"/>
            <w:vAlign w:val="center"/>
          </w:tcPr>
          <w:p>
            <w:pPr>
              <w:spacing w:after="40"/>
            </w:pPr>
            <w:r/>
            <w:r>
              <w:rPr>
                <w:b/>
                <w:color w:val="123B67"/>
                <w:sz w:val="18"/>
              </w:rPr>
              <w:t xml:space="preserve">Approval workflow</w:t>
            </w:r>
          </w:p>
        </w:tc>
        <w:tc>
          <w:tcPr>
            <w:tcW w:type="dxa" w:w="6936"/>
            <w:vAlign w:val="center"/>
          </w:tcPr>
          <w:p>
            <w:pPr>
              <w:spacing w:after="40"/>
            </w:pPr>
            <w:r/>
            <w:r>
              <w:rPr>
                <w:b w:val="0"/>
                <w:sz w:val="18"/>
              </w:rPr>
              <w:t xml:space="preserve">Submit with notes, then approve or reject as Admin or CEO, add terms and conditions and show the Approval granted banner.</w:t>
            </w:r>
          </w:p>
        </w:tc>
      </w:tr>
      <w:tr>
        <w:trPr>
          <w:cantSplit/>
        </w:trPr>
        <w:tc>
          <w:tcPr>
            <w:tcW w:type="dxa" w:w="3000"/>
            <w:vAlign w:val="center"/>
          </w:tcPr>
          <w:p>
            <w:pPr>
              <w:spacing w:after="40"/>
            </w:pPr>
            <w:r/>
            <w:r>
              <w:rPr>
                <w:b/>
                <w:color w:val="123B67"/>
                <w:sz w:val="18"/>
              </w:rPr>
              <w:t xml:space="preserve">Invoice</w:t>
            </w:r>
          </w:p>
        </w:tc>
        <w:tc>
          <w:tcPr>
            <w:tcW w:type="dxa" w:w="6936"/>
            <w:vAlign w:val="center"/>
          </w:tcPr>
          <w:p>
            <w:pPr>
              <w:spacing w:after="40"/>
            </w:pPr>
            <w:r/>
            <w:r>
              <w:rPr>
                <w:b w:val="0"/>
                <w:sz w:val="18"/>
              </w:rPr>
              <w:t xml:space="preserve">Show the invoice generated on approval, with payment terms and terms and conditions.</w:t>
            </w:r>
          </w:p>
        </w:tc>
      </w:tr>
      <w:tr>
        <w:trPr>
          <w:cantSplit/>
        </w:trPr>
        <w:tc>
          <w:tcPr>
            <w:tcW w:type="dxa" w:w="3000"/>
            <w:vAlign w:val="center"/>
          </w:tcPr>
          <w:p>
            <w:pPr>
              <w:spacing w:after="40"/>
            </w:pPr>
            <w:r/>
            <w:r>
              <w:rPr>
                <w:b/>
                <w:color w:val="123B67"/>
                <w:sz w:val="18"/>
              </w:rPr>
              <w:t xml:space="preserve">Social profiles and attachments</w:t>
            </w:r>
          </w:p>
        </w:tc>
        <w:tc>
          <w:tcPr>
            <w:tcW w:type="dxa" w:w="6936"/>
            <w:vAlign w:val="center"/>
          </w:tcPr>
          <w:p>
            <w:pPr>
              <w:spacing w:after="40"/>
            </w:pPr>
            <w:r/>
            <w:r>
              <w:rPr>
                <w:b w:val="0"/>
                <w:sz w:val="18"/>
              </w:rPr>
              <w:t xml:space="preserve">Open an opportunity record, show social profile fields and upload supporting files.</w:t>
            </w:r>
          </w:p>
        </w:tc>
      </w:tr>
      <w:tr>
        <w:trPr>
          <w:cantSplit/>
        </w:trPr>
        <w:tc>
          <w:tcPr>
            <w:tcW w:type="dxa" w:w="3000"/>
            <w:vAlign w:val="center"/>
          </w:tcPr>
          <w:p>
            <w:pPr>
              <w:spacing w:after="40"/>
            </w:pPr>
            <w:r/>
            <w:r>
              <w:rPr>
                <w:b/>
                <w:color w:val="123B67"/>
                <w:sz w:val="18"/>
              </w:rPr>
              <w:t xml:space="preserve">Settings by role</w:t>
            </w:r>
          </w:p>
        </w:tc>
        <w:tc>
          <w:tcPr>
            <w:tcW w:type="dxa" w:w="6936"/>
            <w:vAlign w:val="center"/>
          </w:tcPr>
          <w:p>
            <w:pPr>
              <w:spacing w:after="40"/>
            </w:pPr>
            <w:r/>
            <w:r>
              <w:rPr>
                <w:b w:val="0"/>
                <w:sz w:val="18"/>
              </w:rPr>
              <w:t xml:space="preserve">Finish by showing the role-specific Settings page, teams and targets, and quote defaults.</w:t>
            </w:r>
          </w:p>
        </w:tc>
      </w:tr>
    </w:tbl>
    <w:p/>
    <w:p>
      <w:pPr>
        <w:pStyle w:val="Heading1"/>
      </w:pPr>
      <w:r>
        <w:t xml:space="preserve">3. Dashboard and team leaderboard</w:t>
      </w:r>
    </w:p>
    <w:p>
      <w:r>
        <w:t xml:space="preserve">The Home dashboard shows how each team and representative is performing. Reps are organised into Team Alpha and Team Beta, with five reps in each team.</w:t>
      </w:r>
    </w:p>
    <w:p>
      <w:pPr>
        <w:pStyle w:val="ListNumber"/>
        <w:numPr>
          <w:ilvl w:val="0"/>
          <w:numId w:val="10"/>
        </w:numPr>
        <w:spacing w:after="60"/>
      </w:pPr>
      <w:r>
        <w:t xml:space="preserve">Sign in as a Sales Rep (for example rep / rep123) and open Home.</w:t>
      </w:r>
    </w:p>
    <w:p>
      <w:pPr>
        <w:pStyle w:val="ListNumber"/>
        <w:numPr>
          <w:ilvl w:val="0"/>
          <w:numId w:val="10"/>
        </w:numPr>
        <w:spacing w:after="60"/>
      </w:pPr>
      <w:r>
        <w:t xml:space="preserve">Scroll to the Team leaderboard below the KPI cards. Point out the team name, the number of reps, and the team total against the team target.</w:t>
      </w:r>
    </w:p>
    <w:p>
      <w:pPr>
        <w:pStyle w:val="ListNumber"/>
        <w:numPr>
          <w:ilvl w:val="0"/>
          <w:numId w:val="10"/>
        </w:numPr>
        <w:spacing w:after="60"/>
      </w:pPr>
      <w:r>
        <w:t xml:space="preserve">For each rep, show the rank, revenue won, deals won, open pipeline and the target progress bar. The signed-in rep's own row is highlighted with a You tag.</w:t>
      </w:r>
    </w:p>
    <w:p>
      <w:pPr>
        <w:pStyle w:val="ListNumber"/>
        <w:numPr>
          <w:ilvl w:val="0"/>
          <w:numId w:val="10"/>
        </w:numPr>
        <w:spacing w:after="60"/>
      </w:pPr>
      <w:r>
        <w:t xml:space="preserve">Read out the summary line, for example "You are #2 of 5 in Team Alpha and #5 of 10 company-wide". A rep only sees their own team.</w:t>
      </w:r>
    </w:p>
    <w:p>
      <w:pPr>
        <w:pStyle w:val="ListNumber"/>
        <w:numPr>
          <w:ilvl w:val="0"/>
          <w:numId w:val="10"/>
        </w:numPr>
        <w:spacing w:after="60"/>
      </w:pPr>
      <w:r>
        <w:t xml:space="preserve">Use the ranking buttons above the table (Revenue won, Deals won, Target %) to re-rank the team.</w:t>
      </w:r>
    </w:p>
    <w:p>
      <w:pPr>
        <w:pStyle w:val="ListNumber"/>
        <w:numPr>
          <w:ilvl w:val="0"/>
          <w:numId w:val="10"/>
        </w:numPr>
        <w:spacing w:after="60"/>
      </w:pPr>
      <w:r>
        <w:t xml:space="preserve">Sign in as Admin or CEO. Both teams appear side by side so managers can compare teams and spot who is ahead of or behind target.</w:t>
      </w:r>
    </w:p>
    <w:p>
      <w:r>
        <w:t xml:space="preserve">Important: Rankings are based on closed-won opportunities, and the sample deals for the demo reps are pre-loaded. Move an opportunity to Closed Won and return to Home to show the rank update.</w:t>
      </w:r>
    </w:p>
    <w:p>
      <w:pPr>
        <w:pStyle w:val="Heading1"/>
      </w:pPr>
      <w:r>
        <w:t xml:space="preserve">4. Opportunities, pipeline board and tabs</w:t>
      </w:r>
    </w:p>
    <w:p>
      <w:r>
        <w:t xml:space="preserve">Use the opportunity board to explain the sales pipeline. The board groups deals by stage so the audience can quickly understand where each deal stands.</w:t>
      </w:r>
    </w:p>
    <w:p>
      <w:pPr>
        <w:pStyle w:val="ListNumber"/>
        <w:numPr>
          <w:ilvl w:val="0"/>
          <w:numId w:val="11"/>
        </w:numPr>
        <w:spacing w:after="60"/>
      </w:pPr>
      <w:r>
        <w:t xml:space="preserve">Open the Opportunities area and display the pipeline board.</w:t>
      </w:r>
    </w:p>
    <w:p>
      <w:pPr>
        <w:pStyle w:val="ListNumber"/>
        <w:numPr>
          <w:ilvl w:val="0"/>
          <w:numId w:val="11"/>
        </w:numPr>
        <w:spacing w:after="60"/>
      </w:pPr>
      <w:r>
        <w:t xml:space="preserve">Point out the stage columns: Prospecting, Qualification, Needs Analysis, Proposal, Negotiation and Closed Won.</w:t>
      </w:r>
    </w:p>
    <w:p>
      <w:pPr>
        <w:pStyle w:val="ListNumber"/>
        <w:numPr>
          <w:ilvl w:val="0"/>
          <w:numId w:val="11"/>
        </w:numPr>
        <w:spacing w:after="60"/>
      </w:pPr>
      <w:r>
        <w:t xml:space="preserve">Open a sample opportunity and review its company, deal value, close date, assigned rep, priority and current stage.</w:t>
      </w:r>
    </w:p>
    <w:p>
      <w:pPr>
        <w:pStyle w:val="ListNumber"/>
        <w:numPr>
          <w:ilvl w:val="0"/>
          <w:numId w:val="11"/>
        </w:numPr>
        <w:spacing w:after="60"/>
      </w:pPr>
      <w:r>
        <w:t xml:space="preserve">If supported, drag the opportunity to another stage to demonstrate the pipeline update.</w:t>
      </w:r>
    </w:p>
    <w:p>
      <w:pPr>
        <w:pStyle w:val="ListNumber"/>
        <w:numPr>
          <w:ilvl w:val="0"/>
          <w:numId w:val="11"/>
        </w:numPr>
        <w:spacing w:after="60"/>
      </w:pPr>
      <w:r>
        <w:t xml:space="preserve">Point out the assigned representative and the priority level on the opportunity card, list row and detail view.</w:t>
      </w:r>
    </w:p>
    <w:p>
      <w:pPr>
        <w:pStyle w:val="Heading2"/>
      </w:pPr>
      <w:r>
        <w:t xml:space="preserve">Creating a new opportunity</w:t>
      </w:r>
    </w:p>
    <w:p>
      <w:pPr>
        <w:pStyle w:val="ListNumber"/>
        <w:numPr>
          <w:ilvl w:val="0"/>
          <w:numId w:val="12"/>
        </w:numPr>
        <w:spacing w:after="60"/>
      </w:pPr>
      <w:r>
        <w:t xml:space="preserve">Click New in the top-right corner of the header.</w:t>
      </w:r>
    </w:p>
    <w:p>
      <w:pPr>
        <w:pStyle w:val="ListNumber"/>
        <w:numPr>
          <w:ilvl w:val="0"/>
          <w:numId w:val="12"/>
        </w:numPr>
        <w:spacing w:after="60"/>
      </w:pPr>
      <w:r>
        <w:t xml:space="preserve">Fill in the opportunity name, account (existing accounts are suggested as you type), amount and close date.</w:t>
      </w:r>
    </w:p>
    <w:p>
      <w:pPr>
        <w:pStyle w:val="ListNumber"/>
        <w:numPr>
          <w:ilvl w:val="0"/>
          <w:numId w:val="12"/>
        </w:numPr>
        <w:spacing w:after="60"/>
      </w:pPr>
      <w:r>
        <w:t xml:space="preserve">Choose the stage, the priority level (Low, Medium, High or Critical) and the assigned rep.</w:t>
      </w:r>
    </w:p>
    <w:p>
      <w:pPr>
        <w:pStyle w:val="ListNumber"/>
        <w:numPr>
          <w:ilvl w:val="0"/>
          <w:numId w:val="12"/>
        </w:numPr>
        <w:spacing w:after="60"/>
      </w:pPr>
      <w:r>
        <w:t xml:space="preserve">Choose the opportunity type and lead source. If the right value is not listed, pick Others and type your own in the box that appears.</w:t>
      </w:r>
    </w:p>
    <w:p>
      <w:pPr>
        <w:pStyle w:val="ListNumber"/>
        <w:numPr>
          <w:ilvl w:val="0"/>
          <w:numId w:val="12"/>
        </w:numPr>
        <w:spacing w:after="60"/>
      </w:pPr>
      <w:r>
        <w:t xml:space="preserve">Optionally add a next step and description, then save. Social media profiles are added later on the opportunity record.</w:t>
      </w:r>
    </w:p>
    <w:p>
      <w:pPr>
        <w:pStyle w:val="Heading2"/>
      </w:pPr>
      <w:r>
        <w:t xml:space="preserve">Working with several opportunities in tabs</w:t>
      </w:r>
    </w:p>
    <w:p>
      <w:pPr>
        <w:pStyle w:val="ListBullet"/>
        <w:spacing w:after="60"/>
      </w:pPr>
      <w:r>
        <w:t xml:space="preserve">Every opportunity you open is added to a tab bar underneath the main menu, so you can keep several records open at once.</w:t>
      </w:r>
    </w:p>
    <w:p>
      <w:pPr>
        <w:pStyle w:val="ListBullet"/>
        <w:spacing w:after="60"/>
      </w:pPr>
      <w:r>
        <w:t xml:space="preserve">Click a tab to jump straight to that opportunity. The active tab is highlighted, and it stays highlighted while you are on that opportunity's quotation page.</w:t>
      </w:r>
    </w:p>
    <w:p>
      <w:pPr>
        <w:pStyle w:val="ListBullet"/>
        <w:spacing w:after="60"/>
      </w:pPr>
      <w:r>
        <w:t xml:space="preserve">Click the x on a tab to close it. Closing the active tab moves you to the neighbouring tab, or back to the opportunity list if it was the last one.</w:t>
      </w:r>
    </w:p>
    <w:p>
      <w:pPr>
        <w:pStyle w:val="ListBullet"/>
        <w:spacing w:after="60"/>
      </w:pPr>
      <w:r>
        <w:t xml:space="preserve">Reps only see tabs for their own opportunities. Open tabs are remembered if you reload the page.</w:t>
      </w:r>
    </w:p>
    <w:p>
      <w:r>
        <w:t xml:space="preserve">Demo tip: Open three opportunities one after another, then switch between the tabs while talking through each deal. It shows how reps can juggle several deals without losing their place.</w:t>
      </w:r>
    </w:p>
    <w:p>
      <w:pPr>
        <w:pStyle w:val="Heading1"/>
      </w:pPr>
      <w:r>
        <w:t xml:space="preserve">5. Assigning the representative and setting priority</w:t>
      </w:r>
    </w:p>
    <w:p>
      <w:r>
        <w:t xml:space="preserve">The assigned representative identifies who is responsible for progressing an opportunity. The priority level shows how urgently the deal needs attention.</w:t>
      </w:r>
    </w:p>
    <w:p>
      <w:pPr>
        <w:pStyle w:val="Heading2"/>
      </w:pPr>
      <w:r>
        <w:t xml:space="preserve">Admin and CEO demonstration</w:t>
      </w:r>
    </w:p>
    <w:p>
      <w:pPr>
        <w:pStyle w:val="ListNumber"/>
        <w:numPr>
          <w:ilvl w:val="0"/>
          <w:numId w:val="13"/>
        </w:numPr>
        <w:spacing w:after="60"/>
      </w:pPr>
      <w:r>
        <w:t xml:space="preserve">Sign in as Admin or CEO.</w:t>
      </w:r>
    </w:p>
    <w:p>
      <w:pPr>
        <w:pStyle w:val="ListNumber"/>
        <w:numPr>
          <w:ilvl w:val="0"/>
          <w:numId w:val="13"/>
        </w:numPr>
        <w:spacing w:after="60"/>
      </w:pPr>
      <w:r>
        <w:t xml:space="preserve">Open an opportunity from the board or opportunity list.</w:t>
      </w:r>
    </w:p>
    <w:p>
      <w:pPr>
        <w:pStyle w:val="ListNumber"/>
        <w:numPr>
          <w:ilvl w:val="0"/>
          <w:numId w:val="13"/>
        </w:numPr>
        <w:spacing w:after="60"/>
      </w:pPr>
      <w:r>
        <w:t xml:space="preserve">Find the Assigned Rep field or reassignment control.</w:t>
      </w:r>
    </w:p>
    <w:p>
      <w:pPr>
        <w:pStyle w:val="ListNumber"/>
        <w:numPr>
          <w:ilvl w:val="0"/>
          <w:numId w:val="13"/>
        </w:numPr>
        <w:spacing w:after="60"/>
      </w:pPr>
      <w:r>
        <w:t xml:space="preserve">Choose another representative and save the change.</w:t>
      </w:r>
    </w:p>
    <w:p>
      <w:pPr>
        <w:pStyle w:val="ListNumber"/>
        <w:numPr>
          <w:ilvl w:val="0"/>
          <w:numId w:val="13"/>
        </w:numPr>
        <w:spacing w:after="60"/>
      </w:pPr>
      <w:r>
        <w:t xml:space="preserve">Return to the board and confirm that the updated representative name is displayed.</w:t>
      </w:r>
    </w:p>
    <w:p>
      <w:pPr>
        <w:pStyle w:val="Heading2"/>
      </w:pPr>
      <w:r>
        <w:t xml:space="preserve">Sales Rep demonstration</w:t>
      </w:r>
    </w:p>
    <w:p>
      <w:pPr>
        <w:pStyle w:val="ListBullet"/>
        <w:spacing w:after="60"/>
      </w:pPr>
      <w:r>
        <w:t xml:space="preserve">Sign in as a Sales Rep and show the opportunities available to that role.</w:t>
      </w:r>
    </w:p>
    <w:p>
      <w:pPr>
        <w:pStyle w:val="ListBullet"/>
        <w:spacing w:after="60"/>
      </w:pPr>
      <w:r>
        <w:t xml:space="preserve">Explain that a representative can work on their assigned opportunities, while reassignment is restricted to Admin and CEO according to the intended role permissions.</w:t>
      </w:r>
    </w:p>
    <w:p>
      <w:pPr>
        <w:pStyle w:val="Heading2"/>
      </w:pPr>
      <w:r>
        <w:t xml:space="preserve">Changing the priority</w:t>
      </w:r>
    </w:p>
    <w:p>
      <w:pPr>
        <w:pStyle w:val="ListBullet"/>
        <w:spacing w:after="60"/>
      </w:pPr>
      <w:r>
        <w:t xml:space="preserve">Priority can be changed at any time by any role: from the Priority drop-down on the opportunity record, from the Priority column in the list view, or from the card in the board view.</w:t>
      </w:r>
    </w:p>
    <w:p>
      <w:pPr>
        <w:pStyle w:val="ListBullet"/>
        <w:spacing w:after="60"/>
      </w:pPr>
      <w:r>
        <w:t xml:space="preserve">Each change is recorded in the opportunity's activity timeline with who changed it, for example "Priority changed from Medium to Critical".</w:t>
      </w:r>
    </w:p>
    <w:p>
      <w:r>
        <w:t xml:space="preserve">Demo tip: Reassign a sample deal from one rep to another, then show the updated owner in the Admin/CEO view. This makes the permission difference easy to understand.</w:t>
      </w:r>
    </w:p>
    <w:p>
      <w:pPr>
        <w:pStyle w:val="Heading1"/>
      </w:pPr>
      <w:r>
        <w:t xml:space="preserve">6. Contacts and contact roles</w:t>
      </w:r>
    </w:p>
    <w:p>
      <w:r>
        <w:t xml:space="preserve">Each opportunity keeps a list of the people involved, with their designation, contact details and role in the deal.</w:t>
      </w:r>
    </w:p>
    <w:p>
      <w:pPr>
        <w:pStyle w:val="Heading2"/>
      </w:pPr>
      <w:r>
        <w:t xml:space="preserve">Adding a contact to an opportunity</w:t>
      </w:r>
    </w:p>
    <w:p>
      <w:pPr>
        <w:pStyle w:val="ListNumber"/>
        <w:numPr>
          <w:ilvl w:val="0"/>
          <w:numId w:val="14"/>
        </w:numPr>
        <w:spacing w:after="60"/>
      </w:pPr>
      <w:r>
        <w:t xml:space="preserve">Open an opportunity and find the Contact roles panel. Click Add.</w:t>
      </w:r>
    </w:p>
    <w:p>
      <w:pPr>
        <w:pStyle w:val="ListNumber"/>
        <w:numPr>
          <w:ilvl w:val="0"/>
          <w:numId w:val="14"/>
        </w:numPr>
        <w:spacing w:after="60"/>
      </w:pPr>
      <w:r>
        <w:t xml:space="preserve">Choose an existing contact from the list, or choose Create new contact.</w:t>
      </w:r>
    </w:p>
    <w:p>
      <w:pPr>
        <w:pStyle w:val="ListNumber"/>
        <w:numPr>
          <w:ilvl w:val="0"/>
          <w:numId w:val="14"/>
        </w:numPr>
        <w:spacing w:after="60"/>
      </w:pPr>
      <w:r>
        <w:t xml:space="preserve">For a new contact, enter the full name, designation, contact number and email address.</w:t>
      </w:r>
    </w:p>
    <w:p>
      <w:pPr>
        <w:pStyle w:val="ListNumber"/>
        <w:numPr>
          <w:ilvl w:val="0"/>
          <w:numId w:val="14"/>
        </w:numPr>
        <w:spacing w:after="60"/>
      </w:pPr>
      <w:r>
        <w:t xml:space="preserve">Choose the role on this opportunity: Decision Maker, Business User, Technical Evaluator, Buyer, Influencer, or Others. Pick Others to type a custom role in the box that appears.</w:t>
      </w:r>
    </w:p>
    <w:p>
      <w:pPr>
        <w:pStyle w:val="ListNumber"/>
        <w:numPr>
          <w:ilvl w:val="0"/>
          <w:numId w:val="14"/>
        </w:numPr>
        <w:spacing w:after="60"/>
      </w:pPr>
      <w:r>
        <w:t xml:space="preserve">Tick Primary contact for this opportunity if appropriate, then save. You can change the primary contact at any time using Make primary on the list.</w:t>
      </w:r>
    </w:p>
    <w:p>
      <w:pPr>
        <w:pStyle w:val="Heading2"/>
      </w:pPr>
      <w:r>
        <w:t xml:space="preserve">Contacts page</w:t>
      </w:r>
    </w:p>
    <w:p>
      <w:pPr>
        <w:pStyle w:val="ListBullet"/>
        <w:spacing w:after="60"/>
      </w:pPr>
      <w:r>
        <w:t xml:space="preserve">Open Contacts to see every contact with their designation, account, email and contact number. Use New contact to add one, or Edit to update an existing contact.</w:t>
      </w:r>
    </w:p>
    <w:p>
      <w:pPr>
        <w:pStyle w:val="ListBullet"/>
        <w:spacing w:after="60"/>
      </w:pPr>
      <w:r>
        <w:t xml:space="preserve">Tick Primary contact for this account to mark the main contact. Only one contact per account can be primary, and a Primary tag is shown next to the name.</w:t>
      </w:r>
    </w:p>
    <w:p>
      <w:pPr>
        <w:pStyle w:val="Heading1"/>
      </w:pPr>
      <w:r>
        <w:t xml:space="preserve">7. Quotations, approvals and invoices</w:t>
      </w:r>
    </w:p>
    <w:p>
      <w:r>
        <w:t xml:space="preserve">Show how document references connect sales paperwork to the opportunity and its owner, and how approvals keep discounting under control.</w:t>
      </w:r>
    </w:p>
    <w:p>
      <w:pPr>
        <w:pStyle w:val="Heading2"/>
      </w:pPr>
      <w:r>
        <w:t xml:space="preserve">Building a quotation</w:t>
      </w:r>
    </w:p>
    <w:p>
      <w:pPr>
        <w:pStyle w:val="ListNumber"/>
        <w:numPr>
          <w:ilvl w:val="0"/>
          <w:numId w:val="15"/>
        </w:numPr>
        <w:spacing w:after="60"/>
      </w:pPr>
      <w:r>
        <w:t xml:space="preserve">Open an opportunity and click Generate quote. The quote page shows the opportunity, account and stage, and a four-step bar: Quote Details &amp; Pricing, Line Items &amp; Discounts, Terms &amp; Approvals, and Preview &amp; Send.</w:t>
      </w:r>
    </w:p>
    <w:p>
      <w:pPr>
        <w:pStyle w:val="ListNumber"/>
        <w:numPr>
          <w:ilvl w:val="0"/>
          <w:numId w:val="15"/>
        </w:numPr>
        <w:spacing w:after="60"/>
      </w:pPr>
      <w:r>
        <w:t xml:space="preserve">In Quote Information, review the quote name, expiration date, prepared-for contact, sales rep, payment terms and billing address. The Status drop-down offers Draft, Presented to Customer, Under Negotiation, On Hold, or Others with a text box for your own value. Payment terms also include an Others option.</w:t>
      </w:r>
    </w:p>
    <w:p>
      <w:pPr>
        <w:pStyle w:val="ListNumber"/>
        <w:numPr>
          <w:ilvl w:val="0"/>
          <w:numId w:val="15"/>
        </w:numPr>
        <w:spacing w:after="60"/>
      </w:pPr>
      <w:r>
        <w:t xml:space="preserve">In Line Items &amp; Product Bundling, use Add Products to pick from the catalogue, change quantities and discounts, and use the bin icon to remove a line.</w:t>
      </w:r>
    </w:p>
    <w:p>
      <w:pPr>
        <w:pStyle w:val="ListNumber"/>
        <w:numPr>
          <w:ilvl w:val="0"/>
          <w:numId w:val="15"/>
        </w:numPr>
        <w:spacing w:after="60"/>
      </w:pPr>
      <w:r>
        <w:t xml:space="preserve">Click Apply Tiered Discount to apply quantity-based discounts (one unit 0%, two to three units 5%, four or more units 10%), then Calculate Pricing to refresh totals.</w:t>
      </w:r>
    </w:p>
    <w:p>
      <w:pPr>
        <w:pStyle w:val="ListNumber"/>
        <w:numPr>
          <w:ilvl w:val="0"/>
          <w:numId w:val="15"/>
        </w:numPr>
        <w:spacing w:after="60"/>
      </w:pPr>
      <w:r>
        <w:t xml:space="preserve">Point out the Discount &amp; Pricing Guidance panel. It states whether approval is required, the applied blended discount rate and whether margin protection is verified, next to the subtotal, discounts and grand total.</w:t>
      </w:r>
    </w:p>
    <w:p>
      <w:pPr>
        <w:pStyle w:val="Heading2"/>
      </w:pPr>
      <w:r>
        <w:t xml:space="preserve">Submitting for approval</w:t>
      </w:r>
    </w:p>
    <w:p>
      <w:pPr>
        <w:pStyle w:val="ListBullet"/>
        <w:spacing w:after="60"/>
      </w:pPr>
      <w:r>
        <w:t xml:space="preserve">Notes are mandatory. Open step 3 (Terms &amp; Approvals) and complete Notes for approval. Submitting without notes is blocked for every role.</w:t>
      </w:r>
    </w:p>
    <w:p>
      <w:pPr>
        <w:pStyle w:val="ListBullet"/>
        <w:spacing w:after="60"/>
      </w:pPr>
      <w:r>
        <w:t xml:space="preserve">Click Save &amp; Generate PDF Quote to submit. Use Save as Draft to keep working later.</w:t>
      </w:r>
    </w:p>
    <w:p>
      <w:pPr>
        <w:pStyle w:val="ListBullet"/>
        <w:spacing w:after="60"/>
      </w:pPr>
      <w:r>
        <w:t xml:space="preserve">Approval authority: Rep up to 2%, Admin up to 5%, CEO any discount. A rep's quote is routed to the Admin; a blended discount above 5%, or any line priced below the product minimum, is routed to the CEO.</w:t>
      </w:r>
    </w:p>
    <w:p>
      <w:pPr>
        <w:pStyle w:val="ListBullet"/>
        <w:spacing w:after="60"/>
      </w:pPr>
      <w:r>
        <w:t xml:space="preserve">An Admin or CEO submitting their own quote within their authority is approved immediately, and still needs notes.</w:t>
      </w:r>
    </w:p>
    <w:p>
      <w:pPr>
        <w:pStyle w:val="Heading2"/>
      </w:pPr>
      <w:r>
        <w:t xml:space="preserve">Approving or rejecting</w:t>
      </w:r>
    </w:p>
    <w:p>
      <w:pPr>
        <w:pStyle w:val="ListNumber"/>
        <w:numPr>
          <w:ilvl w:val="0"/>
          <w:numId w:val="16"/>
        </w:numPr>
        <w:spacing w:after="60"/>
      </w:pPr>
      <w:r>
        <w:t xml:space="preserve">Sign in as Admin or CEO and open Approvals, or open the pending quote and use the Approve or Reject buttons in the footer.</w:t>
      </w:r>
    </w:p>
    <w:p>
      <w:pPr>
        <w:pStyle w:val="ListNumber"/>
        <w:numPr>
          <w:ilvl w:val="0"/>
          <w:numId w:val="16"/>
        </w:numPr>
        <w:spacing w:after="60"/>
      </w:pPr>
      <w:r>
        <w:t xml:space="preserve">Read the rep's notes, which are shown in the Approvals list and at the top of the approval pop-up.</w:t>
      </w:r>
    </w:p>
    <w:p>
      <w:pPr>
        <w:pStyle w:val="ListNumber"/>
        <w:numPr>
          <w:ilvl w:val="0"/>
          <w:numId w:val="16"/>
        </w:numPr>
        <w:spacing w:after="60"/>
      </w:pPr>
      <w:r>
        <w:t xml:space="preserve">Enter your own approval notes. Notes are required to approve, and a reason is required to reject.</w:t>
      </w:r>
    </w:p>
    <w:p>
      <w:pPr>
        <w:pStyle w:val="ListNumber"/>
        <w:numPr>
          <w:ilvl w:val="0"/>
          <w:numId w:val="16"/>
        </w:numPr>
        <w:spacing w:after="60"/>
      </w:pPr>
      <w:r>
        <w:t xml:space="preserve">When approving, optionally add Terms &amp; conditions. Admins and CEOs can also write terms on step 3 before submitting their own quotes. Reps can read the terms but not edit them.</w:t>
      </w:r>
    </w:p>
    <w:p>
      <w:pPr>
        <w:pStyle w:val="ListNumber"/>
        <w:numPr>
          <w:ilvl w:val="0"/>
          <w:numId w:val="16"/>
        </w:numPr>
        <w:spacing w:after="60"/>
      </w:pPr>
      <w:r>
        <w:t xml:space="preserve">Confirm. The quote shows a green Approval granted banner with the approver, the date, the approval notes, the terms and conditions and the invoice number. A rejection shows a red banner with the reason.</w:t>
      </w:r>
    </w:p>
    <w:p>
      <w:pPr>
        <w:pStyle w:val="Heading2"/>
      </w:pPr>
      <w:r>
        <w:t xml:space="preserve">Quotation status and invoices</w:t>
      </w:r>
    </w:p>
    <w:p>
      <w:pPr>
        <w:pStyle w:val="ListBullet"/>
        <w:spacing w:after="60"/>
      </w:pPr>
      <w:r>
        <w:t xml:space="preserve">Quotation number: shown on the quotation record and in the Quotation status card on the opportunity (example format: Q-1001).</w:t>
      </w:r>
    </w:p>
    <w:p>
      <w:pPr>
        <w:pStyle w:val="ListBullet"/>
        <w:spacing w:after="60"/>
      </w:pPr>
      <w:r>
        <w:t xml:space="preserve">Quotation status on the opportunity: a Quotation tag in the opportunity header and a Quotation status card list every quote with its status: Draft, Under approval (Admin or CEO), Approved, Rejected or Paid, plus who it is waiting on or who approved it.</w:t>
      </w:r>
    </w:p>
    <w:p>
      <w:pPr>
        <w:pStyle w:val="ListBullet"/>
        <w:spacing w:after="60"/>
      </w:pPr>
      <w:r>
        <w:t xml:space="preserve">Approval history: step 3 lists Submitted, Approved and Rejected events with who, when and the notes.</w:t>
      </w:r>
    </w:p>
    <w:p>
      <w:pPr>
        <w:pStyle w:val="ListBullet"/>
        <w:spacing w:after="60"/>
      </w:pPr>
      <w:r>
        <w:t xml:space="preserve">Invoice number: approval generates the invoice (example format: INV-1001). The invoice page shows the payment terms and the terms and conditions added at approval. The invoice can then be submitted to the client and marked as paid.</w:t>
      </w:r>
    </w:p>
    <w:p>
      <w:pPr>
        <w:pStyle w:val="ListBullet"/>
        <w:spacing w:after="60"/>
      </w:pPr>
      <w:r>
        <w:t xml:space="preserve">Role visibility: demonstrate the relevant records from Rep, Admin and CEO accounts, respecting each role's access.</w:t>
      </w:r>
    </w:p>
    <w:p>
      <w:r>
        <w:t xml:space="preserve">Important: Use actual numbers generated by the application during the demo. The examples above are illustrative only. If no invoice has been generated yet, explain that the invoice reference appears when the quote is approved.</w:t>
      </w:r>
    </w:p>
    <w:p>
      <w:pPr>
        <w:pStyle w:val="Heading1"/>
      </w:pPr>
      <w:r>
        <w:t xml:space="preserve">8. Social media profiles and file attachments</w:t>
      </w:r>
    </w:p>
    <w:p>
      <w:pPr>
        <w:pStyle w:val="Heading2"/>
      </w:pPr>
      <w:r>
        <w:t xml:space="preserve">Social media profiles</w:t>
      </w:r>
    </w:p>
    <w:p>
      <w:pPr>
        <w:pStyle w:val="ListBullet"/>
        <w:spacing w:after="60"/>
      </w:pPr>
      <w:r>
        <w:t xml:space="preserve">Open an opportunity record and show the LinkedIn, Instagram, Facebook and X profile fields.</w:t>
      </w:r>
    </w:p>
    <w:p>
      <w:pPr>
        <w:pStyle w:val="ListBullet"/>
        <w:spacing w:after="60"/>
      </w:pPr>
      <w:r>
        <w:t xml:space="preserve">Explain that users can store a profile URL or handle associated with the opportunity or customer. These are edited on the record, not in the New opportunity pop-up.</w:t>
      </w:r>
    </w:p>
    <w:p>
      <w:pPr>
        <w:pStyle w:val="Heading2"/>
      </w:pPr>
      <w:r>
        <w:t xml:space="preserve">File attachments</w:t>
      </w:r>
    </w:p>
    <w:p>
      <w:pPr>
        <w:pStyle w:val="ListNumber"/>
        <w:numPr>
          <w:ilvl w:val="0"/>
          <w:numId w:val="17"/>
        </w:numPr>
        <w:spacing w:after="60"/>
      </w:pPr>
      <w:r>
        <w:t xml:space="preserve">Open the opportunity's attachment area directly below the social media section.</w:t>
      </w:r>
    </w:p>
    <w:p>
      <w:pPr>
        <w:pStyle w:val="ListNumber"/>
        <w:numPr>
          <w:ilvl w:val="0"/>
          <w:numId w:val="17"/>
        </w:numPr>
        <w:spacing w:after="60"/>
      </w:pPr>
      <w:r>
        <w:t xml:space="preserve">Select the upload control or drag files into the upload area.</w:t>
      </w:r>
    </w:p>
    <w:p>
      <w:pPr>
        <w:pStyle w:val="ListNumber"/>
        <w:numPr>
          <w:ilvl w:val="0"/>
          <w:numId w:val="17"/>
        </w:numPr>
        <w:spacing w:after="60"/>
      </w:pPr>
      <w:r>
        <w:t xml:space="preserve">Choose one or more files. Repeat the process to add additional files.</w:t>
      </w:r>
    </w:p>
    <w:p>
      <w:pPr>
        <w:pStyle w:val="ListNumber"/>
        <w:numPr>
          <w:ilvl w:val="0"/>
          <w:numId w:val="17"/>
        </w:numPr>
        <w:spacing w:after="60"/>
      </w:pPr>
      <w:r>
        <w:t xml:space="preserve">Show the uploaded file list, including file names and any available file details.</w:t>
      </w:r>
    </w:p>
    <w:p>
      <w:pPr>
        <w:pStyle w:val="ListNumber"/>
        <w:numPr>
          <w:ilvl w:val="0"/>
          <w:numId w:val="17"/>
        </w:numPr>
        <w:spacing w:after="60"/>
      </w:pPr>
      <w:r>
        <w:t xml:space="preserve">Demonstrate opening/downloading a file and removing a file if those actions are available.</w:t>
      </w:r>
    </w:p>
    <w:p>
      <w:r>
        <w:t xml:space="preserve">Demo tip: Use small sample PDFs and images so uploads complete quickly. Confirm the application's actual file-size and file-type restrictions before presenting the feature as unlimited; unlimited file count does not necessarily mean unlimited file size or storage.</w:t>
      </w:r>
    </w:p>
    <w:p>
      <w:pPr>
        <w:pStyle w:val="Heading1"/>
      </w:pPr>
      <w:r>
        <w:t xml:space="preserve">9. Settings by role</w:t>
      </w:r>
    </w:p>
    <w:p>
      <w:r>
        <w:t xml:space="preserve">Open Settings from the gear icon in the header. The menu on the left changes with the signed-in role.</w:t>
      </w:r>
    </w:p>
    <w:p>
      <w:pPr>
        <w:pStyle w:val="Heading2"/>
      </w:pPr>
      <w:r>
        <w:t xml:space="preserve">Every role</w:t>
      </w:r>
    </w:p>
    <w:p>
      <w:pPr>
        <w:pStyle w:val="ListBullet"/>
        <w:spacing w:after="60"/>
      </w:pPr>
      <w:r>
        <w:t xml:space="preserve">Profile: edit name, job title, email and phone. Username, role, team and owner code are shown read-only.</w:t>
      </w:r>
    </w:p>
    <w:p>
      <w:pPr>
        <w:pStyle w:val="ListBullet"/>
        <w:spacing w:after="60"/>
      </w:pPr>
      <w:r>
        <w:t xml:space="preserve">Password &amp; security: change your password (the current password is required; at least six characters).</w:t>
      </w:r>
    </w:p>
    <w:p>
      <w:pPr>
        <w:pStyle w:val="ListBullet"/>
        <w:spacing w:after="60"/>
      </w:pPr>
      <w:r>
        <w:t xml:space="preserve">Appearance &amp; view: choose System, Light or Dark theme, and whether opportunities open as a list or a board.</w:t>
      </w:r>
    </w:p>
    <w:p>
      <w:pPr>
        <w:pStyle w:val="ListBullet"/>
        <w:spacing w:after="60"/>
      </w:pPr>
      <w:r>
        <w:t xml:space="preserve">Notifications: switch approval decisions, deal updates, invoices, leaderboard changes and the weekly summary on or off. Preferences are saved per user.</w:t>
      </w:r>
    </w:p>
    <w:p>
      <w:pPr>
        <w:pStyle w:val="Heading2"/>
      </w:pPr>
      <w:r>
        <w:t xml:space="preserve">Sales Rep</w:t>
      </w:r>
    </w:p>
    <w:p>
      <w:pPr>
        <w:pStyle w:val="ListBullet"/>
        <w:spacing w:after="60"/>
      </w:pPr>
      <w:r>
        <w:t xml:space="preserve">My team &amp; target: shows the rep's team, personal target, amount achieved and the teammates with their designation and email. Targets can only be changed by an Admin or CEO.</w:t>
      </w:r>
    </w:p>
    <w:p>
      <w:pPr>
        <w:pStyle w:val="Heading2"/>
      </w:pPr>
      <w:r>
        <w:t xml:space="preserve">Admin</w:t>
      </w:r>
    </w:p>
    <w:p>
      <w:pPr>
        <w:pStyle w:val="ListBullet"/>
        <w:spacing w:after="60"/>
      </w:pPr>
      <w:r>
        <w:t xml:space="preserve">Teams &amp; targets: rename teams, move reps between Team Alpha and Team Beta (each team holds up to five reps) and set every rep's sales target.</w:t>
      </w:r>
    </w:p>
    <w:p>
      <w:pPr>
        <w:pStyle w:val="ListBullet"/>
        <w:spacing w:after="60"/>
      </w:pPr>
      <w:r>
        <w:t xml:space="preserve">Quote defaults: set the default payment terms and how many days a new quote stays valid.</w:t>
      </w:r>
    </w:p>
    <w:p>
      <w:pPr>
        <w:pStyle w:val="ListBullet"/>
        <w:spacing w:after="60"/>
      </w:pPr>
      <w:r>
        <w:t xml:space="preserve">Approval limits: reference table of discount authority and escalation (Rep 2%, Admin 5%, CEO unlimited).</w:t>
      </w:r>
    </w:p>
    <w:p>
      <w:pPr>
        <w:pStyle w:val="Heading2"/>
      </w:pPr>
      <w:r>
        <w:t xml:space="preserve">CEO</w:t>
      </w:r>
    </w:p>
    <w:p>
      <w:pPr>
        <w:pStyle w:val="ListBullet"/>
        <w:spacing w:after="60"/>
      </w:pPr>
      <w:r>
        <w:t xml:space="preserve">Everything an Admin can see, plus Workspace &amp; data: choose the default leaderboard ranking (revenue won, deals won or target percentage) and reset the demo data.</w:t>
      </w:r>
    </w:p>
    <w:p>
      <w:r>
        <w:t xml:space="preserve">Demo tip: Show the same Settings page as a Rep, then as the CEO, so the audience sees how the menu grows with the role. Finish with the sales-team overview and explain how ownership, targets and rankings help managers review workloads. Avoid changing production users during a live demo.</w:t>
      </w:r>
    </w:p>
    <w:p>
      <w:pPr>
        <w:pStyle w:val="Heading1"/>
      </w:pPr>
      <w:r>
        <w:t xml:space="preserve">10. Role-based demo checklist</w:t>
      </w:r>
    </w:p>
    <w:tbl>
      <w:tblPr>
        <w:tblStyle w:val="TableGrid"/>
        <w:tblW w:type="auto" w:w="0"/>
        <w:jc w:val="center"/>
        <w:tblLook w:firstColumn="1" w:firstRow="1" w:lastColumn="0" w:lastRow="0" w:noHBand="0" w:noVBand="1" w:val="04A0"/>
      </w:tblPr>
      <w:tblGrid>
        <w:gridCol w:w="2484"/>
        <w:gridCol w:w="2484"/>
        <w:gridCol w:w="2484"/>
        <w:gridCol w:w="2484"/>
      </w:tblGrid>
      <w:tr>
        <w:trPr>
          <w:cantSplit/>
          <w:tblHeader/>
        </w:trPr>
        <w:tc>
          <w:tcPr>
            <w:tcW w:type="dxa" w:w="2484"/>
            <w:vAlign w:val="center"/>
            <w:shd w:fill="123B67"/>
          </w:tcPr>
          <w:p>
            <w:pPr>
              <w:spacing w:after="40"/>
            </w:pPr>
            <w:r/>
            <w:r>
              <w:rPr>
                <w:b/>
                <w:color w:val="FFFFFF"/>
                <w:sz w:val="18"/>
              </w:rPr>
              <w:t xml:space="preserve">Action / information</w:t>
            </w:r>
          </w:p>
        </w:tc>
        <w:tc>
          <w:tcPr>
            <w:tcW w:type="dxa" w:w="2484"/>
            <w:vAlign w:val="center"/>
            <w:shd w:fill="123B67"/>
          </w:tcPr>
          <w:p>
            <w:pPr>
              <w:spacing w:after="40"/>
            </w:pPr>
            <w:r/>
            <w:r>
              <w:rPr>
                <w:b/>
                <w:color w:val="FFFFFF"/>
                <w:sz w:val="18"/>
              </w:rPr>
              <w:t xml:space="preserve">Sales Rep</w:t>
            </w:r>
          </w:p>
        </w:tc>
        <w:tc>
          <w:tcPr>
            <w:tcW w:type="dxa" w:w="2484"/>
            <w:vAlign w:val="center"/>
            <w:shd w:fill="123B67"/>
          </w:tcPr>
          <w:p>
            <w:pPr>
              <w:spacing w:after="40"/>
            </w:pPr>
            <w:r/>
            <w:r>
              <w:rPr>
                <w:b/>
                <w:color w:val="FFFFFF"/>
                <w:sz w:val="18"/>
              </w:rPr>
              <w:t xml:space="preserve">Admin</w:t>
            </w:r>
          </w:p>
        </w:tc>
        <w:tc>
          <w:tcPr>
            <w:tcW w:type="dxa" w:w="2484"/>
            <w:vAlign w:val="center"/>
            <w:shd w:fill="123B67"/>
          </w:tcPr>
          <w:p>
            <w:pPr>
              <w:spacing w:after="40"/>
            </w:pPr>
            <w:r/>
            <w:r>
              <w:rPr>
                <w:b/>
                <w:color w:val="FFFFFF"/>
                <w:sz w:val="18"/>
              </w:rPr>
              <w:t xml:space="preserve">CEO</w:t>
            </w:r>
          </w:p>
        </w:tc>
      </w:tr>
      <w:tr>
        <w:trPr>
          <w:cantSplit/>
        </w:trPr>
        <w:tc>
          <w:tcPr>
            <w:tcW w:type="dxa" w:w="2484"/>
            <w:vAlign w:val="center"/>
          </w:tcPr>
          <w:p>
            <w:pPr>
              <w:spacing w:after="40"/>
            </w:pPr>
            <w:r/>
            <w:r>
              <w:rPr>
                <w:b/>
                <w:color w:val="123B67"/>
                <w:sz w:val="18"/>
              </w:rPr>
              <w:t xml:space="preserve">View assigned rep on opportunities</w:t>
            </w:r>
          </w:p>
        </w:tc>
        <w:tc>
          <w:tcPr>
            <w:tcW w:type="dxa" w:w="2484"/>
            <w:vAlign w:val="center"/>
          </w:tcPr>
          <w:p>
            <w:pPr>
              <w:spacing w:after="40"/>
            </w:pPr>
            <w:r/>
            <w:r>
              <w:rPr>
                <w:b w:val="0"/>
                <w:sz w:val="18"/>
              </w:rPr>
              <w:t xml:space="preserve">Yes</w:t>
            </w:r>
          </w:p>
        </w:tc>
        <w:tc>
          <w:tcPr>
            <w:tcW w:type="dxa" w:w="2484"/>
            <w:vAlign w:val="center"/>
          </w:tcPr>
          <w:p>
            <w:pPr>
              <w:spacing w:after="40"/>
            </w:pPr>
            <w:r/>
            <w:r>
              <w:rPr>
                <w:b w:val="0"/>
                <w:sz w:val="18"/>
              </w:rPr>
              <w:t xml:space="preserve">Yes</w:t>
            </w:r>
          </w:p>
        </w:tc>
        <w:tc>
          <w:tcPr>
            <w:tcW w:type="dxa" w:w="2484"/>
            <w:vAlign w:val="center"/>
          </w:tcPr>
          <w:p>
            <w:pPr>
              <w:spacing w:after="40"/>
            </w:pPr>
            <w:r/>
            <w:r>
              <w:rPr>
                <w:b w:val="0"/>
                <w:sz w:val="18"/>
              </w:rPr>
              <w:t xml:space="preserve">Yes</w:t>
            </w:r>
          </w:p>
        </w:tc>
      </w:tr>
      <w:tr>
        <w:trPr>
          <w:cantSplit/>
        </w:trPr>
        <w:tc>
          <w:tcPr>
            <w:tcW w:type="dxa" w:w="2484"/>
            <w:vAlign w:val="center"/>
          </w:tcPr>
          <w:p>
            <w:pPr>
              <w:spacing w:after="40"/>
            </w:pPr>
            <w:r/>
            <w:r>
              <w:rPr>
                <w:b/>
                <w:color w:val="123B67"/>
                <w:sz w:val="18"/>
              </w:rPr>
              <w:t xml:space="preserve">Change assigned rep</w:t>
            </w:r>
          </w:p>
        </w:tc>
        <w:tc>
          <w:tcPr>
            <w:tcW w:type="dxa" w:w="2484"/>
            <w:vAlign w:val="center"/>
          </w:tcPr>
          <w:p>
            <w:pPr>
              <w:spacing w:after="40"/>
            </w:pPr>
            <w:r/>
            <w:r>
              <w:rPr>
                <w:b w:val="0"/>
                <w:sz w:val="18"/>
              </w:rPr>
              <w:t xml:space="preserve">No*</w:t>
            </w:r>
          </w:p>
        </w:tc>
        <w:tc>
          <w:tcPr>
            <w:tcW w:type="dxa" w:w="2484"/>
            <w:vAlign w:val="center"/>
          </w:tcPr>
          <w:p>
            <w:pPr>
              <w:spacing w:after="40"/>
            </w:pPr>
            <w:r/>
            <w:r>
              <w:rPr>
                <w:b w:val="0"/>
                <w:sz w:val="18"/>
              </w:rPr>
              <w:t xml:space="preserve">Yes</w:t>
            </w:r>
          </w:p>
        </w:tc>
        <w:tc>
          <w:tcPr>
            <w:tcW w:type="dxa" w:w="2484"/>
            <w:vAlign w:val="center"/>
          </w:tcPr>
          <w:p>
            <w:pPr>
              <w:spacing w:after="40"/>
            </w:pPr>
            <w:r/>
            <w:r>
              <w:rPr>
                <w:b w:val="0"/>
                <w:sz w:val="18"/>
              </w:rPr>
              <w:t xml:space="preserve">Yes</w:t>
            </w:r>
          </w:p>
        </w:tc>
      </w:tr>
      <w:tr>
        <w:trPr>
          <w:cantSplit/>
        </w:trPr>
        <w:tc>
          <w:tcPr>
            <w:tcW w:type="dxa" w:w="2484"/>
            <w:vAlign w:val="center"/>
          </w:tcPr>
          <w:p>
            <w:pPr>
              <w:spacing w:after="40"/>
            </w:pPr>
            <w:r/>
            <w:r>
              <w:rPr>
                <w:b/>
                <w:color w:val="123B67"/>
                <w:sz w:val="18"/>
              </w:rPr>
              <w:t xml:space="preserve">Change priority level</w:t>
            </w:r>
          </w:p>
        </w:tc>
        <w:tc>
          <w:tcPr>
            <w:tcW w:type="dxa" w:w="2484"/>
            <w:vAlign w:val="center"/>
          </w:tcPr>
          <w:p>
            <w:pPr>
              <w:spacing w:after="40"/>
            </w:pPr>
            <w:r/>
            <w:r>
              <w:rPr>
                <w:b w:val="0"/>
                <w:sz w:val="18"/>
              </w:rPr>
              <w:t xml:space="preserve">Yes</w:t>
            </w:r>
          </w:p>
        </w:tc>
        <w:tc>
          <w:tcPr>
            <w:tcW w:type="dxa" w:w="2484"/>
            <w:vAlign w:val="center"/>
          </w:tcPr>
          <w:p>
            <w:pPr>
              <w:spacing w:after="40"/>
            </w:pPr>
            <w:r/>
            <w:r>
              <w:rPr>
                <w:b w:val="0"/>
                <w:sz w:val="18"/>
              </w:rPr>
              <w:t xml:space="preserve">Yes</w:t>
            </w:r>
          </w:p>
        </w:tc>
        <w:tc>
          <w:tcPr>
            <w:tcW w:type="dxa" w:w="2484"/>
            <w:vAlign w:val="center"/>
          </w:tcPr>
          <w:p>
            <w:pPr>
              <w:spacing w:after="40"/>
            </w:pPr>
            <w:r/>
            <w:r>
              <w:rPr>
                <w:b w:val="0"/>
                <w:sz w:val="18"/>
              </w:rPr>
              <w:t xml:space="preserve">Yes</w:t>
            </w:r>
          </w:p>
        </w:tc>
      </w:tr>
      <w:tr>
        <w:trPr>
          <w:cantSplit/>
        </w:trPr>
        <w:tc>
          <w:tcPr>
            <w:tcW w:type="dxa" w:w="2484"/>
            <w:vAlign w:val="center"/>
          </w:tcPr>
          <w:p>
            <w:pPr>
              <w:spacing w:after="40"/>
            </w:pPr>
            <w:r/>
            <w:r>
              <w:rPr>
                <w:b/>
                <w:color w:val="123B67"/>
                <w:sz w:val="18"/>
              </w:rPr>
              <w:t xml:space="preserve">View and work with own opportunities</w:t>
            </w:r>
          </w:p>
        </w:tc>
        <w:tc>
          <w:tcPr>
            <w:tcW w:type="dxa" w:w="2484"/>
            <w:vAlign w:val="center"/>
          </w:tcPr>
          <w:p>
            <w:pPr>
              <w:spacing w:after="40"/>
            </w:pPr>
            <w:r/>
            <w:r>
              <w:rPr>
                <w:b w:val="0"/>
                <w:sz w:val="18"/>
              </w:rPr>
              <w:t xml:space="preserve">Yes</w:t>
            </w:r>
          </w:p>
        </w:tc>
        <w:tc>
          <w:tcPr>
            <w:tcW w:type="dxa" w:w="2484"/>
            <w:vAlign w:val="center"/>
          </w:tcPr>
          <w:p>
            <w:pPr>
              <w:spacing w:after="40"/>
            </w:pPr>
            <w:r/>
            <w:r>
              <w:rPr>
                <w:b w:val="0"/>
                <w:sz w:val="18"/>
              </w:rPr>
              <w:t xml:space="preserve">Yes</w:t>
            </w:r>
          </w:p>
        </w:tc>
        <w:tc>
          <w:tcPr>
            <w:tcW w:type="dxa" w:w="2484"/>
            <w:vAlign w:val="center"/>
          </w:tcPr>
          <w:p>
            <w:pPr>
              <w:spacing w:after="40"/>
            </w:pPr>
            <w:r/>
            <w:r>
              <w:rPr>
                <w:b w:val="0"/>
                <w:sz w:val="18"/>
              </w:rPr>
              <w:t xml:space="preserve">Yes</w:t>
            </w:r>
          </w:p>
        </w:tc>
      </w:tr>
      <w:tr>
        <w:trPr>
          <w:cantSplit/>
        </w:trPr>
        <w:tc>
          <w:tcPr>
            <w:tcW w:type="dxa" w:w="2484"/>
            <w:vAlign w:val="center"/>
          </w:tcPr>
          <w:p>
            <w:pPr>
              <w:spacing w:after="40"/>
            </w:pPr>
            <w:r/>
            <w:r>
              <w:rPr>
                <w:b/>
                <w:color w:val="123B67"/>
                <w:sz w:val="18"/>
              </w:rPr>
              <w:t xml:space="preserve">View team leaderboard</w:t>
            </w:r>
          </w:p>
        </w:tc>
        <w:tc>
          <w:tcPr>
            <w:tcW w:type="dxa" w:w="2484"/>
            <w:vAlign w:val="center"/>
          </w:tcPr>
          <w:p>
            <w:pPr>
              <w:spacing w:after="40"/>
            </w:pPr>
            <w:r/>
            <w:r>
              <w:rPr>
                <w:b w:val="0"/>
                <w:sz w:val="18"/>
              </w:rPr>
              <w:t xml:space="preserve">Own team</w:t>
            </w:r>
          </w:p>
        </w:tc>
        <w:tc>
          <w:tcPr>
            <w:tcW w:type="dxa" w:w="2484"/>
            <w:vAlign w:val="center"/>
          </w:tcPr>
          <w:p>
            <w:pPr>
              <w:spacing w:after="40"/>
            </w:pPr>
            <w:r/>
            <w:r>
              <w:rPr>
                <w:b w:val="0"/>
                <w:sz w:val="18"/>
              </w:rPr>
              <w:t xml:space="preserve">Both teams</w:t>
            </w:r>
          </w:p>
        </w:tc>
        <w:tc>
          <w:tcPr>
            <w:tcW w:type="dxa" w:w="2484"/>
            <w:vAlign w:val="center"/>
          </w:tcPr>
          <w:p>
            <w:pPr>
              <w:spacing w:after="40"/>
            </w:pPr>
            <w:r/>
            <w:r>
              <w:rPr>
                <w:b w:val="0"/>
                <w:sz w:val="18"/>
              </w:rPr>
              <w:t xml:space="preserve">Both teams</w:t>
            </w:r>
          </w:p>
        </w:tc>
      </w:tr>
      <w:tr>
        <w:trPr>
          <w:cantSplit/>
        </w:trPr>
        <w:tc>
          <w:tcPr>
            <w:tcW w:type="dxa" w:w="2484"/>
            <w:vAlign w:val="center"/>
          </w:tcPr>
          <w:p>
            <w:pPr>
              <w:spacing w:after="40"/>
            </w:pPr>
            <w:r/>
            <w:r>
              <w:rPr>
                <w:b/>
                <w:color w:val="123B67"/>
                <w:sz w:val="18"/>
              </w:rPr>
              <w:t xml:space="preserve">Add contacts and contact roles</w:t>
            </w:r>
          </w:p>
        </w:tc>
        <w:tc>
          <w:tcPr>
            <w:tcW w:type="dxa" w:w="2484"/>
            <w:vAlign w:val="center"/>
          </w:tcPr>
          <w:p>
            <w:pPr>
              <w:spacing w:after="40"/>
            </w:pPr>
            <w:r/>
            <w:r>
              <w:rPr>
                <w:b w:val="0"/>
                <w:sz w:val="18"/>
              </w:rPr>
              <w:t xml:space="preserve">Yes</w:t>
            </w:r>
          </w:p>
        </w:tc>
        <w:tc>
          <w:tcPr>
            <w:tcW w:type="dxa" w:w="2484"/>
            <w:vAlign w:val="center"/>
          </w:tcPr>
          <w:p>
            <w:pPr>
              <w:spacing w:after="40"/>
            </w:pPr>
            <w:r/>
            <w:r>
              <w:rPr>
                <w:b w:val="0"/>
                <w:sz w:val="18"/>
              </w:rPr>
              <w:t xml:space="preserve">Yes</w:t>
            </w:r>
          </w:p>
        </w:tc>
        <w:tc>
          <w:tcPr>
            <w:tcW w:type="dxa" w:w="2484"/>
            <w:vAlign w:val="center"/>
          </w:tcPr>
          <w:p>
            <w:pPr>
              <w:spacing w:after="40"/>
            </w:pPr>
            <w:r/>
            <w:r>
              <w:rPr>
                <w:b w:val="0"/>
                <w:sz w:val="18"/>
              </w:rPr>
              <w:t xml:space="preserve">Yes</w:t>
            </w:r>
          </w:p>
        </w:tc>
      </w:tr>
      <w:tr>
        <w:trPr>
          <w:cantSplit/>
        </w:trPr>
        <w:tc>
          <w:tcPr>
            <w:tcW w:type="dxa" w:w="2484"/>
            <w:vAlign w:val="center"/>
          </w:tcPr>
          <w:p>
            <w:pPr>
              <w:spacing w:after="40"/>
            </w:pPr>
            <w:r/>
            <w:r>
              <w:rPr>
                <w:b/>
                <w:color w:val="123B67"/>
                <w:sz w:val="18"/>
              </w:rPr>
              <w:t xml:space="preserve">Submit a quotation (notes required)</w:t>
            </w:r>
          </w:p>
        </w:tc>
        <w:tc>
          <w:tcPr>
            <w:tcW w:type="dxa" w:w="2484"/>
            <w:vAlign w:val="center"/>
          </w:tcPr>
          <w:p>
            <w:pPr>
              <w:spacing w:after="40"/>
            </w:pPr>
            <w:r/>
            <w:r>
              <w:rPr>
                <w:b w:val="0"/>
                <w:sz w:val="18"/>
              </w:rPr>
              <w:t xml:space="preserve">Yes</w:t>
            </w:r>
          </w:p>
        </w:tc>
        <w:tc>
          <w:tcPr>
            <w:tcW w:type="dxa" w:w="2484"/>
            <w:vAlign w:val="center"/>
          </w:tcPr>
          <w:p>
            <w:pPr>
              <w:spacing w:after="40"/>
            </w:pPr>
            <w:r/>
            <w:r>
              <w:rPr>
                <w:b w:val="0"/>
                <w:sz w:val="18"/>
              </w:rPr>
              <w:t xml:space="preserve">Yes</w:t>
            </w:r>
          </w:p>
        </w:tc>
        <w:tc>
          <w:tcPr>
            <w:tcW w:type="dxa" w:w="2484"/>
            <w:vAlign w:val="center"/>
          </w:tcPr>
          <w:p>
            <w:pPr>
              <w:spacing w:after="40"/>
            </w:pPr>
            <w:r/>
            <w:r>
              <w:rPr>
                <w:b w:val="0"/>
                <w:sz w:val="18"/>
              </w:rPr>
              <w:t xml:space="preserve">Yes</w:t>
            </w:r>
          </w:p>
        </w:tc>
      </w:tr>
      <w:tr>
        <w:trPr>
          <w:cantSplit/>
        </w:trPr>
        <w:tc>
          <w:tcPr>
            <w:tcW w:type="dxa" w:w="2484"/>
            <w:vAlign w:val="center"/>
          </w:tcPr>
          <w:p>
            <w:pPr>
              <w:spacing w:after="40"/>
            </w:pPr>
            <w:r/>
            <w:r>
              <w:rPr>
                <w:b/>
                <w:color w:val="123B67"/>
                <w:sz w:val="18"/>
              </w:rPr>
              <w:t xml:space="preserve">Approve or reject quotations</w:t>
            </w:r>
          </w:p>
        </w:tc>
        <w:tc>
          <w:tcPr>
            <w:tcW w:type="dxa" w:w="2484"/>
            <w:vAlign w:val="center"/>
          </w:tcPr>
          <w:p>
            <w:pPr>
              <w:spacing w:after="40"/>
            </w:pPr>
            <w:r/>
            <w:r>
              <w:rPr>
                <w:b w:val="0"/>
                <w:sz w:val="18"/>
              </w:rPr>
              <w:t xml:space="preserve">No</w:t>
            </w:r>
          </w:p>
        </w:tc>
        <w:tc>
          <w:tcPr>
            <w:tcW w:type="dxa" w:w="2484"/>
            <w:vAlign w:val="center"/>
          </w:tcPr>
          <w:p>
            <w:pPr>
              <w:spacing w:after="40"/>
            </w:pPr>
            <w:r/>
            <w:r>
              <w:rPr>
                <w:b w:val="0"/>
                <w:sz w:val="18"/>
              </w:rPr>
              <w:t xml:space="preserve">Up to 5% discount</w:t>
            </w:r>
          </w:p>
        </w:tc>
        <w:tc>
          <w:tcPr>
            <w:tcW w:type="dxa" w:w="2484"/>
            <w:vAlign w:val="center"/>
          </w:tcPr>
          <w:p>
            <w:pPr>
              <w:spacing w:after="40"/>
            </w:pPr>
            <w:r/>
            <w:r>
              <w:rPr>
                <w:b w:val="0"/>
                <w:sz w:val="18"/>
              </w:rPr>
              <w:t xml:space="preserve">Any discount</w:t>
            </w:r>
          </w:p>
        </w:tc>
      </w:tr>
      <w:tr>
        <w:trPr>
          <w:cantSplit/>
        </w:trPr>
        <w:tc>
          <w:tcPr>
            <w:tcW w:type="dxa" w:w="2484"/>
            <w:vAlign w:val="center"/>
          </w:tcPr>
          <w:p>
            <w:pPr>
              <w:spacing w:after="40"/>
            </w:pPr>
            <w:r/>
            <w:r>
              <w:rPr>
                <w:b/>
                <w:color w:val="123B67"/>
                <w:sz w:val="18"/>
              </w:rPr>
              <w:t xml:space="preserve">Add terms and conditions</w:t>
            </w:r>
          </w:p>
        </w:tc>
        <w:tc>
          <w:tcPr>
            <w:tcW w:type="dxa" w:w="2484"/>
            <w:vAlign w:val="center"/>
          </w:tcPr>
          <w:p>
            <w:pPr>
              <w:spacing w:after="40"/>
            </w:pPr>
            <w:r/>
            <w:r>
              <w:rPr>
                <w:b w:val="0"/>
                <w:sz w:val="18"/>
              </w:rPr>
              <w:t xml:space="preserve">Read only</w:t>
            </w:r>
          </w:p>
        </w:tc>
        <w:tc>
          <w:tcPr>
            <w:tcW w:type="dxa" w:w="2484"/>
            <w:vAlign w:val="center"/>
          </w:tcPr>
          <w:p>
            <w:pPr>
              <w:spacing w:after="40"/>
            </w:pPr>
            <w:r/>
            <w:r>
              <w:rPr>
                <w:b w:val="0"/>
                <w:sz w:val="18"/>
              </w:rPr>
              <w:t xml:space="preserve">Yes</w:t>
            </w:r>
          </w:p>
        </w:tc>
        <w:tc>
          <w:tcPr>
            <w:tcW w:type="dxa" w:w="2484"/>
            <w:vAlign w:val="center"/>
          </w:tcPr>
          <w:p>
            <w:pPr>
              <w:spacing w:after="40"/>
            </w:pPr>
            <w:r/>
            <w:r>
              <w:rPr>
                <w:b w:val="0"/>
                <w:sz w:val="18"/>
              </w:rPr>
              <w:t xml:space="preserve">Yes</w:t>
            </w:r>
          </w:p>
        </w:tc>
      </w:tr>
      <w:tr>
        <w:trPr>
          <w:cantSplit/>
        </w:trPr>
        <w:tc>
          <w:tcPr>
            <w:tcW w:type="dxa" w:w="2484"/>
            <w:vAlign w:val="center"/>
          </w:tcPr>
          <w:p>
            <w:pPr>
              <w:spacing w:after="40"/>
            </w:pPr>
            <w:r/>
            <w:r>
              <w:rPr>
                <w:b/>
                <w:color w:val="123B67"/>
                <w:sz w:val="18"/>
              </w:rPr>
              <w:t xml:space="preserve">View quotation/invoice references</w:t>
            </w:r>
          </w:p>
        </w:tc>
        <w:tc>
          <w:tcPr>
            <w:tcW w:type="dxa" w:w="2484"/>
            <w:vAlign w:val="center"/>
          </w:tcPr>
          <w:p>
            <w:pPr>
              <w:spacing w:after="40"/>
            </w:pPr>
            <w:r/>
            <w:r>
              <w:rPr>
                <w:b w:val="0"/>
                <w:sz w:val="18"/>
              </w:rPr>
              <w:t xml:space="preserve">As permitted</w:t>
            </w:r>
          </w:p>
        </w:tc>
        <w:tc>
          <w:tcPr>
            <w:tcW w:type="dxa" w:w="2484"/>
            <w:vAlign w:val="center"/>
          </w:tcPr>
          <w:p>
            <w:pPr>
              <w:spacing w:after="40"/>
            </w:pPr>
            <w:r/>
            <w:r>
              <w:rPr>
                <w:b w:val="0"/>
                <w:sz w:val="18"/>
              </w:rPr>
              <w:t xml:space="preserve">Yes</w:t>
            </w:r>
          </w:p>
        </w:tc>
        <w:tc>
          <w:tcPr>
            <w:tcW w:type="dxa" w:w="2484"/>
            <w:vAlign w:val="center"/>
          </w:tcPr>
          <w:p>
            <w:pPr>
              <w:spacing w:after="40"/>
            </w:pPr>
            <w:r/>
            <w:r>
              <w:rPr>
                <w:b w:val="0"/>
                <w:sz w:val="18"/>
              </w:rPr>
              <w:t xml:space="preserve">Yes</w:t>
            </w:r>
          </w:p>
        </w:tc>
      </w:tr>
      <w:tr>
        <w:trPr>
          <w:cantSplit/>
        </w:trPr>
        <w:tc>
          <w:tcPr>
            <w:tcW w:type="dxa" w:w="2484"/>
            <w:vAlign w:val="center"/>
          </w:tcPr>
          <w:p>
            <w:pPr>
              <w:spacing w:after="40"/>
            </w:pPr>
            <w:r/>
            <w:r>
              <w:rPr>
                <w:b/>
                <w:color w:val="123B67"/>
                <w:sz w:val="18"/>
              </w:rPr>
              <w:t xml:space="preserve">Manage teams and rep targets</w:t>
            </w:r>
          </w:p>
        </w:tc>
        <w:tc>
          <w:tcPr>
            <w:tcW w:type="dxa" w:w="2484"/>
            <w:vAlign w:val="center"/>
          </w:tcPr>
          <w:p>
            <w:pPr>
              <w:spacing w:after="40"/>
            </w:pPr>
            <w:r/>
            <w:r>
              <w:rPr>
                <w:b w:val="0"/>
                <w:sz w:val="18"/>
              </w:rPr>
              <w:t xml:space="preserve">No</w:t>
            </w:r>
          </w:p>
        </w:tc>
        <w:tc>
          <w:tcPr>
            <w:tcW w:type="dxa" w:w="2484"/>
            <w:vAlign w:val="center"/>
          </w:tcPr>
          <w:p>
            <w:pPr>
              <w:spacing w:after="40"/>
            </w:pPr>
            <w:r/>
            <w:r>
              <w:rPr>
                <w:b w:val="0"/>
                <w:sz w:val="18"/>
              </w:rPr>
              <w:t xml:space="preserve">Yes</w:t>
            </w:r>
          </w:p>
        </w:tc>
        <w:tc>
          <w:tcPr>
            <w:tcW w:type="dxa" w:w="2484"/>
            <w:vAlign w:val="center"/>
          </w:tcPr>
          <w:p>
            <w:pPr>
              <w:spacing w:after="40"/>
            </w:pPr>
            <w:r/>
            <w:r>
              <w:rPr>
                <w:b w:val="0"/>
                <w:sz w:val="18"/>
              </w:rPr>
              <w:t xml:space="preserve">Yes</w:t>
            </w:r>
          </w:p>
        </w:tc>
      </w:tr>
      <w:tr>
        <w:trPr>
          <w:cantSplit/>
        </w:trPr>
        <w:tc>
          <w:tcPr>
            <w:tcW w:type="dxa" w:w="2484"/>
            <w:vAlign w:val="center"/>
          </w:tcPr>
          <w:p>
            <w:pPr>
              <w:spacing w:after="40"/>
            </w:pPr>
            <w:r/>
            <w:r>
              <w:rPr>
                <w:b/>
                <w:color w:val="123B67"/>
                <w:sz w:val="18"/>
              </w:rPr>
              <w:t xml:space="preserve">Set quote defaults</w:t>
            </w:r>
          </w:p>
        </w:tc>
        <w:tc>
          <w:tcPr>
            <w:tcW w:type="dxa" w:w="2484"/>
            <w:vAlign w:val="center"/>
          </w:tcPr>
          <w:p>
            <w:pPr>
              <w:spacing w:after="40"/>
            </w:pPr>
            <w:r/>
            <w:r>
              <w:rPr>
                <w:b w:val="0"/>
                <w:sz w:val="18"/>
              </w:rPr>
              <w:t xml:space="preserve">No</w:t>
            </w:r>
          </w:p>
        </w:tc>
        <w:tc>
          <w:tcPr>
            <w:tcW w:type="dxa" w:w="2484"/>
            <w:vAlign w:val="center"/>
          </w:tcPr>
          <w:p>
            <w:pPr>
              <w:spacing w:after="40"/>
            </w:pPr>
            <w:r/>
            <w:r>
              <w:rPr>
                <w:b w:val="0"/>
                <w:sz w:val="18"/>
              </w:rPr>
              <w:t xml:space="preserve">Yes</w:t>
            </w:r>
          </w:p>
        </w:tc>
        <w:tc>
          <w:tcPr>
            <w:tcW w:type="dxa" w:w="2484"/>
            <w:vAlign w:val="center"/>
          </w:tcPr>
          <w:p>
            <w:pPr>
              <w:spacing w:after="40"/>
            </w:pPr>
            <w:r/>
            <w:r>
              <w:rPr>
                <w:b w:val="0"/>
                <w:sz w:val="18"/>
              </w:rPr>
              <w:t xml:space="preserve">Yes</w:t>
            </w:r>
          </w:p>
        </w:tc>
      </w:tr>
      <w:tr>
        <w:trPr>
          <w:cantSplit/>
        </w:trPr>
        <w:tc>
          <w:tcPr>
            <w:tcW w:type="dxa" w:w="2484"/>
            <w:vAlign w:val="center"/>
          </w:tcPr>
          <w:p>
            <w:pPr>
              <w:spacing w:after="40"/>
            </w:pPr>
            <w:r/>
            <w:r>
              <w:rPr>
                <w:b/>
                <w:color w:val="123B67"/>
                <w:sz w:val="18"/>
              </w:rPr>
              <w:t xml:space="preserve">Set leaderboard default and reset demo data</w:t>
            </w:r>
          </w:p>
        </w:tc>
        <w:tc>
          <w:tcPr>
            <w:tcW w:type="dxa" w:w="2484"/>
            <w:vAlign w:val="center"/>
          </w:tcPr>
          <w:p>
            <w:pPr>
              <w:spacing w:after="40"/>
            </w:pPr>
            <w:r/>
            <w:r>
              <w:rPr>
                <w:b w:val="0"/>
                <w:sz w:val="18"/>
              </w:rPr>
              <w:t xml:space="preserve">No</w:t>
            </w:r>
          </w:p>
        </w:tc>
        <w:tc>
          <w:tcPr>
            <w:tcW w:type="dxa" w:w="2484"/>
            <w:vAlign w:val="center"/>
          </w:tcPr>
          <w:p>
            <w:pPr>
              <w:spacing w:after="40"/>
            </w:pPr>
            <w:r/>
            <w:r>
              <w:rPr>
                <w:b w:val="0"/>
                <w:sz w:val="18"/>
              </w:rPr>
              <w:t xml:space="preserve">No</w:t>
            </w:r>
          </w:p>
        </w:tc>
        <w:tc>
          <w:tcPr>
            <w:tcW w:type="dxa" w:w="2484"/>
            <w:vAlign w:val="center"/>
          </w:tcPr>
          <w:p>
            <w:pPr>
              <w:spacing w:after="40"/>
            </w:pPr>
            <w:r/>
            <w:r>
              <w:rPr>
                <w:b w:val="0"/>
                <w:sz w:val="18"/>
              </w:rPr>
              <w:t xml:space="preserve">Yes</w:t>
            </w:r>
          </w:p>
        </w:tc>
      </w:tr>
      <w:tr>
        <w:trPr>
          <w:cantSplit/>
        </w:trPr>
        <w:tc>
          <w:tcPr>
            <w:tcW w:type="dxa" w:w="2484"/>
            <w:vAlign w:val="center"/>
          </w:tcPr>
          <w:p>
            <w:pPr>
              <w:spacing w:after="40"/>
            </w:pPr>
            <w:r/>
            <w:r>
              <w:rPr>
                <w:b/>
                <w:color w:val="123B67"/>
                <w:sz w:val="18"/>
              </w:rPr>
              <w:t xml:space="preserve">Manage user accounts</w:t>
            </w:r>
          </w:p>
        </w:tc>
        <w:tc>
          <w:tcPr>
            <w:tcW w:type="dxa" w:w="2484"/>
            <w:vAlign w:val="center"/>
          </w:tcPr>
          <w:p>
            <w:pPr>
              <w:spacing w:after="40"/>
            </w:pPr>
            <w:r/>
            <w:r>
              <w:rPr>
                <w:b w:val="0"/>
                <w:sz w:val="18"/>
              </w:rPr>
              <w:t xml:space="preserve">No</w:t>
            </w:r>
          </w:p>
        </w:tc>
        <w:tc>
          <w:tcPr>
            <w:tcW w:type="dxa" w:w="2484"/>
            <w:vAlign w:val="center"/>
          </w:tcPr>
          <w:p>
            <w:pPr>
              <w:spacing w:after="40"/>
            </w:pPr>
            <w:r/>
            <w:r>
              <w:rPr>
                <w:b w:val="0"/>
                <w:sz w:val="18"/>
              </w:rPr>
              <w:t xml:space="preserve">Rep accounts</w:t>
            </w:r>
          </w:p>
        </w:tc>
        <w:tc>
          <w:tcPr>
            <w:tcW w:type="dxa" w:w="2484"/>
            <w:vAlign w:val="center"/>
          </w:tcPr>
          <w:p>
            <w:pPr>
              <w:spacing w:after="40"/>
            </w:pPr>
            <w:r/>
            <w:r>
              <w:rPr>
                <w:b w:val="0"/>
                <w:sz w:val="18"/>
              </w:rPr>
              <w:t xml:space="preserve">Admin and Rep accounts</w:t>
            </w:r>
          </w:p>
        </w:tc>
      </w:tr>
    </w:tbl>
    <w:p/>
    <w:p>
      <w:r>
        <w:t xml:space="preserve">*Confirm the final permissions in the deployed application. This guide reflects the requested setup: Admin and CEO can reassign opportunities; Sales Reps cannot change the assigned rep.</w:t>
      </w:r>
    </w:p>
    <w:p>
      <w:pPr>
        <w:pStyle w:val="Heading1"/>
      </w:pPr>
      <w:r>
        <w:t xml:space="preserve">11. Sample talk track</w:t>
      </w:r>
    </w:p>
    <w:tbl>
      <w:tblPr>
        <w:tblW w:type="auto" w:w="0"/>
        <w:tblLook w:firstColumn="1" w:firstRow="1" w:lastColumn="0" w:lastRow="0" w:noHBand="0" w:noVBand="1" w:val="04A0"/>
      </w:tblPr>
      <w:tblGrid>
        <w:gridCol w:w="9936"/>
      </w:tblGrid>
      <w:tr>
        <w:tc>
          <w:tcPr>
            <w:tcW w:type="dxa" w:w="9936"/>
            <w:shd w:fill="F3F6FA"/>
            <w:vAlign w:val="center"/>
          </w:tcPr>
          <w:p>
            <w:pPr>
              <w:spacing w:after="40"/>
            </w:pPr>
            <w:r/>
            <w:r>
              <w:rPr>
                <w:b w:val="0"/>
                <w:color w:val="344054"/>
                <w:sz w:val="20"/>
              </w:rPr>
              <w:t xml:space="preserve">“Ceph CRM gives the team one place to track opportunities and their progress. Every opportunity has a clear owner and a priority, and Admins and the CEO can reassign ownership when workloads change. Reps work in two teams, and the dashboard shows what each teammate has achieved and where they rank, so everyone knows how the team is tracking against target. Quotations follow a clear approval path: every submission carries notes, approvers can add terms and conditions, and an approved quote becomes an invoice that carries those terms. You can keep several opportunities open as tabs, store customer social profiles with the record, attach supporting files, and each role has its own settings.”</w:t>
            </w:r>
          </w:p>
        </w:tc>
      </w:tr>
    </w:tbl>
    <w:p/>
    <w:p>
      <w:pPr>
        <w:pStyle w:val="Heading1"/>
      </w:pPr>
      <w:r>
        <w:t xml:space="preserve">12. Wrap-up and questions</w:t>
      </w:r>
    </w:p>
    <w:p>
      <w:pPr>
        <w:pStyle w:val="ListBullet"/>
        <w:spacing w:after="60"/>
      </w:pPr>
      <w:r>
        <w:t xml:space="preserve">Recap the opportunity pipeline, priority levels and representative ownership.</w:t>
      </w:r>
    </w:p>
    <w:p>
      <w:pPr>
        <w:pStyle w:val="ListBullet"/>
        <w:spacing w:after="60"/>
      </w:pPr>
      <w:r>
        <w:t xml:space="preserve">Show the team leaderboard and explain how rank and target progress are calculated.</w:t>
      </w:r>
    </w:p>
    <w:p>
      <w:pPr>
        <w:pStyle w:val="ListBullet"/>
        <w:spacing w:after="60"/>
      </w:pPr>
      <w:r>
        <w:t xml:space="preserve">Reinforce that Admin and CEO can change the assigned rep, approve quotations and add terms and conditions.</w:t>
      </w:r>
    </w:p>
    <w:p>
      <w:pPr>
        <w:pStyle w:val="ListBullet"/>
        <w:spacing w:after="60"/>
      </w:pPr>
      <w:r>
        <w:t xml:space="preserve">Show quotation and invoice references and where users can find them, including the Quotation status card.</w:t>
      </w:r>
    </w:p>
    <w:p>
      <w:pPr>
        <w:pStyle w:val="ListBullet"/>
        <w:spacing w:after="60"/>
      </w:pPr>
      <w:r>
        <w:t xml:space="preserve">Close with the attachment workflow and the role-based Settings overview.</w:t>
      </w:r>
    </w:p>
    <w:p>
      <w:pPr>
        <w:pStyle w:val="ListBullet"/>
        <w:spacing w:after="60"/>
      </w:pPr>
      <w:r>
        <w:t xml:space="preserve">Invite questions about the team's process, roles and reporting needs.</w:t>
      </w:r>
    </w:p>
    <w:p>
      <w:pPr>
        <w:pStyle w:val="Heading1"/>
      </w:pPr>
      <w:r>
        <w:t xml:space="preserve">Presenter notes</w:t>
      </w:r>
    </w:p>
    <w:p>
      <w:r>
        <w:t xml:space="preserve">This guide is based on the Ceph CRM features and role requirements described for the demo project. Screen labels, available actions and permissions can vary by build and configuration. Before a live customer demo, verify each workflow in the exact environment you will present.</w:t>
      </w:r>
    </w:p>
    <w:p>
      <w:r>
        <w:t xml:space="preserve">Known limits of the demo build: notification preferences are saved but do not send messages yet, approval limits are fixed company policy, and passwords and data are stored in the browser only.</w:t>
      </w:r>
    </w:p>
    <w:p/>
    <w:p>
      <w:pPr>
        <w:jc w:val="center"/>
      </w:pPr>
      <w:r>
        <w:rPr>
          <w:b/>
          <w:color w:val="1769AA"/>
        </w:rPr>
        <w:t>— End of guide —</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91"/>
        <w:sz w:val="16"/>
      </w:rPr>
      <w:t>Ceph CRM Demo Guide  •  Internal walkthrough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1769AA"/>
      </w:rPr>
      <w:t>CEPH CRM  |  PRODUCT DEMO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37415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23B67"/>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1769AA"/>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123B6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23B6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