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I focused on developing my research poster, which required me to synthesize the work completed so far into a clear and visually organized format. I worked on deciding how to present the key findings from my background research on dairy farm costs—including energy, water, and feed expenses—alongside the conceptual framework of my Vensim model. This involved thinking carefully about how to communicate the system dynamics approach to an audience that may not be familiar with the methodology, and how to convey why modeling these interactions matters for understanding dairy farm sustainability.In addition, I worked on the layout and structure of the poster, organizing it into logical sections such as the research motivation, methods, preliminary model structure, and expected outcomes. One key challenge I worked through was distilling the complexity of the cost relationships I had researched and mapped into concise, accessible language and visuals appropriate for a poster format. This process helped me clarify my own thinking about the project and reinforced which aspects of the model and research question are most important to highlight going forward.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Aj9yjx5kmjjT/IINUX+VoDgMAg==">CgMxLjA4AHIhMVNrMTRxVjBvNnBFZS1fWDc5ZFYtMkN0VXE2bjRSZE1z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2026-03-23T20:44:24.457Z</dcterms:created>
  <dc:creator>Un-named</dc:creator>
</cp:coreProperties>
</file>

<file path=docProps/custom.xml><?xml version="1.0" encoding="utf-8"?>
<Properties xmlns="http://schemas.openxmlformats.org/officeDocument/2006/custom-properties" xmlns:vt="http://schemas.openxmlformats.org/officeDocument/2006/docPropsVTypes"/>
</file>