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4"/>
          <w:szCs w:val="24"/>
          <w:rtl w:val="0"/>
        </w:rPr>
        <w:t xml:space="preserve">A WEF Nexus-Based Economic Assessment of Resource Efficiency in Dairy Production Systems: Team Economics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22"/>
          <w:szCs w:val="22"/>
          <w:u w:val="single"/>
          <w:rtl w:val="0"/>
        </w:rPr>
        <w:t xml:space="preserve">Khera, Neil</w:t>
      </w:r>
      <w:r w:rsidDel="00000000" w:rsidR="00000000" w:rsidRPr="00000000">
        <w:rPr>
          <w:sz w:val="22"/>
          <w:szCs w:val="22"/>
          <w:vertAlign w:val="superscript"/>
          <w:rtl w:val="0"/>
        </w:rPr>
        <w:t xml:space="preserve">1</w:t>
      </w:r>
      <w:r w:rsidDel="00000000" w:rsidR="00000000" w:rsidRPr="00000000">
        <w:rPr>
          <w:sz w:val="22"/>
          <w:szCs w:val="22"/>
          <w:rtl w:val="0"/>
        </w:rPr>
        <w:t xml:space="preserve">, </w:t>
      </w:r>
      <w:r w:rsidDel="00000000" w:rsidR="00000000" w:rsidRPr="00000000">
        <w:rPr>
          <w:sz w:val="22"/>
          <w:szCs w:val="22"/>
          <w:u w:val="single"/>
          <w:rtl w:val="0"/>
        </w:rPr>
        <w:t xml:space="preserve">Pulsani, Aarav</w:t>
      </w:r>
      <w:r w:rsidDel="00000000" w:rsidR="00000000" w:rsidRPr="00000000">
        <w:rPr>
          <w:sz w:val="22"/>
          <w:szCs w:val="22"/>
          <w:vertAlign w:val="superscript"/>
          <w:rtl w:val="0"/>
        </w:rPr>
        <w:t xml:space="preserve">1</w:t>
      </w:r>
      <w:r w:rsidDel="00000000" w:rsidR="00000000" w:rsidRPr="00000000">
        <w:rPr>
          <w:sz w:val="22"/>
          <w:szCs w:val="22"/>
          <w:rtl w:val="0"/>
        </w:rPr>
        <w:t xml:space="preserve">, Pushkaran Ajitha, Aparna</w:t>
      </w:r>
      <w:r w:rsidDel="00000000" w:rsidR="00000000" w:rsidRPr="00000000">
        <w:rPr>
          <w:sz w:val="22"/>
          <w:szCs w:val="22"/>
          <w:vertAlign w:val="superscript"/>
          <w:rtl w:val="0"/>
        </w:rPr>
        <w:t xml:space="preserve">2</w:t>
      </w:r>
      <w:r w:rsidDel="00000000" w:rsidR="00000000" w:rsidRPr="00000000">
        <w:rPr>
          <w:sz w:val="22"/>
          <w:szCs w:val="22"/>
          <w:rtl w:val="0"/>
        </w:rPr>
        <w:t xml:space="preserve">, Kaniyamattam, Karun</w:t>
      </w:r>
      <w:r w:rsidDel="00000000" w:rsidR="00000000" w:rsidRPr="00000000">
        <w:rPr>
          <w:sz w:val="22"/>
          <w:szCs w:val="22"/>
          <w:vertAlign w:val="superscript"/>
          <w:rtl w:val="0"/>
        </w:rPr>
        <w:t xml:space="preserve">2</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sz w:val="22"/>
          <w:szCs w:val="22"/>
          <w:rtl w:val="0"/>
        </w:rPr>
        <w:t xml:space="preserve">1. College of Engineering, Texas A&amp;M University, College Station, Texas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2"/>
          <w:szCs w:val="22"/>
          <w:rtl w:val="0"/>
        </w:rPr>
        <w:t xml:space="preserve">2. Department of Animal Science, Texas A&amp;M University, College Station, Texas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sz w:val="22"/>
          <w:szCs w:val="22"/>
          <w:rtl w:val="0"/>
        </w:rPr>
        <w:t xml:space="preserve">Keywords: </w:t>
      </w:r>
      <w:r w:rsidDel="00000000" w:rsidR="00000000" w:rsidRPr="00000000">
        <w:rPr>
          <w:sz w:val="22"/>
          <w:szCs w:val="22"/>
          <w:rtl w:val="0"/>
        </w:rPr>
        <w:t xml:space="preserve">Water-Energy-Food Nexus, Dairy Production, Resource Efficiency, Agricultural Economics, Sustainability</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sz w:val="22"/>
          <w:szCs w:val="22"/>
          <w:rtl w:val="0"/>
        </w:rPr>
        <w:t xml:space="preserve">Applied Competition Category: </w:t>
      </w:r>
      <w:r w:rsidDel="00000000" w:rsidR="00000000" w:rsidRPr="00000000">
        <w:rPr>
          <w:sz w:val="22"/>
          <w:szCs w:val="22"/>
          <w:rtl w:val="0"/>
        </w:rPr>
        <w:t xml:space="preserve">Agriculture &amp; Natural Resources</w:t>
      </w:r>
      <w:r w:rsidDel="00000000" w:rsidR="00000000" w:rsidRPr="00000000">
        <w:rPr>
          <w:rtl w:val="0"/>
        </w:rPr>
      </w:r>
    </w:p>
    <w:p w:rsidR="00000000" w:rsidDel="00000000" w:rsidP="00000000" w:rsidRDefault="00000000" w:rsidRPr="00000000" w14:paraId="00000007">
      <w:pPr>
        <w:spacing w:after="120" w:lineRule="auto"/>
        <w:jc w:val="both"/>
        <w:rPr/>
      </w:pPr>
      <w:r w:rsidDel="00000000" w:rsidR="00000000" w:rsidRPr="00000000">
        <w:rPr>
          <w:b w:val="1"/>
          <w:bCs w:val="1"/>
          <w:sz w:val="22"/>
          <w:szCs w:val="22"/>
          <w:rtl w:val="0"/>
        </w:rPr>
        <w:t xml:space="preserve">Introduction: </w:t>
      </w:r>
      <w:r w:rsidDel="00000000" w:rsidR="00000000" w:rsidRPr="00000000">
        <w:rPr>
          <w:sz w:val="22"/>
          <w:szCs w:val="22"/>
          <w:rtl w:val="0"/>
        </w:rPr>
        <w:t xml:space="preserve">The dairy industry faces growing pressures to optimize resource use amid rising input costs, environmental regulations, and market volatility. The Water-Energy-Food (WEF) nexus framework helps to evaluate the interdependencies among water consumption, energy expenditure, and feed resource allocation in dairy systems. </w:t>
      </w:r>
      <w:r w:rsidDel="00000000" w:rsidR="00000000" w:rsidRPr="00000000">
        <w:rPr>
          <w:sz w:val="22"/>
          <w:szCs w:val="22"/>
          <w:u w:val="single"/>
          <w:rtl w:val="0"/>
        </w:rPr>
        <w:t xml:space="preserve">This study aims to quantify the economic implications of WEF resource trade-offs in dairy production and identify strategies that improve profitability while minimizing resource inefficiencies.</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b w:val="1"/>
          <w:bCs w:val="1"/>
          <w:sz w:val="22"/>
          <w:szCs w:val="22"/>
          <w:rtl w:val="0"/>
        </w:rPr>
        <w:t xml:space="preserve">Methods: </w:t>
      </w:r>
      <w:r w:rsidDel="00000000" w:rsidR="00000000" w:rsidRPr="00000000">
        <w:rPr>
          <w:sz w:val="22"/>
          <w:szCs w:val="22"/>
          <w:rtl w:val="0"/>
        </w:rPr>
        <w:t xml:space="preserve">Economic data from representative dairy operations were collected and analyzed using system dynamics.. Input-output analysis was applied to assess costs associated with water procurement, energy use, and feed sourcing. Resource use efficiency metrics were calculated for each WEF component.  Sensitivity analyses were conducted to evaluate how fluctuations in input prices affect overall farm profitability.</w:t>
      </w:r>
      <w:r w:rsidDel="00000000" w:rsidR="00000000" w:rsidRPr="00000000">
        <w:rPr>
          <w:rtl w:val="0"/>
        </w:rPr>
      </w:r>
    </w:p>
    <w:p w:rsidR="00000000" w:rsidDel="00000000" w:rsidP="00000000" w:rsidRDefault="00000000" w:rsidRPr="00000000" w14:paraId="00000009">
      <w:pPr>
        <w:spacing w:after="120" w:lineRule="auto"/>
        <w:jc w:val="both"/>
        <w:rPr/>
      </w:pPr>
      <w:r w:rsidDel="00000000" w:rsidR="00000000" w:rsidRPr="00000000">
        <w:rPr>
          <w:b w:val="1"/>
          <w:bCs w:val="1"/>
          <w:sz w:val="22"/>
          <w:szCs w:val="22"/>
          <w:rtl w:val="0"/>
        </w:rPr>
        <w:t xml:space="preserve">Results: </w:t>
      </w:r>
      <w:r w:rsidDel="00000000" w:rsidR="00000000" w:rsidRPr="00000000">
        <w:rPr>
          <w:sz w:val="22"/>
          <w:szCs w:val="22"/>
          <w:rtl w:val="0"/>
        </w:rPr>
        <w:t xml:space="preserve">Preliminary economic assessments indicate that feed costs represent the largest share of total production expenses, followed by energy and water-related expenditures. Operations with higher resource use efficiency demonstrated improved net returns per cwt of milk produced. Economic modeling revealed that integrated WEF management strategies could reduce input costs by an estimated 8–15% depending on herd size and geographic location. Sensitivity analysis showed that energy price volatility had the greatest marginal impact on overall farm profitability among the three WEF components.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b w:val="1"/>
          <w:bCs w:val="1"/>
          <w:sz w:val="22"/>
          <w:szCs w:val="22"/>
          <w:rtl w:val="0"/>
        </w:rPr>
        <w:t xml:space="preserve">Conclusion: </w:t>
      </w:r>
      <w:r w:rsidDel="00000000" w:rsidR="00000000" w:rsidRPr="00000000">
        <w:rPr>
          <w:sz w:val="22"/>
          <w:szCs w:val="22"/>
          <w:rtl w:val="0"/>
        </w:rPr>
        <w:t xml:space="preserve">A WEF nexus-based economic framework provides actionable insights for improving resource efficiency and financial sustainability in dairy production systems. Future work will incorporate AI-driven business analytics and expanded farm-level datasets to refine economic recommendations and support broader adoption of sustainable dairy practices.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C8+0jGeekfcb83ZB9eDl+5wyg==">CgMxLjA4AHIhMVJQVzVWYkZVZDVneXlnbjlyN3NCVDdCX3pVOE1iREdQ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2026-02-23T22:34:00Z</dcterms:created>
  <dc:creator>Un-named</dc:creator>
</cp:coreProperties>
</file>