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3443" w14:textId="77777777" w:rsidR="004659B9" w:rsidRPr="0042128E" w:rsidRDefault="004659B9" w:rsidP="004659B9">
      <w:pPr>
        <w:jc w:val="center"/>
        <w:rPr>
          <w:rFonts w:ascii="Times New Roman" w:hAnsi="Times New Roman" w:cs="Times New Roman"/>
        </w:rPr>
      </w:pPr>
      <w:r w:rsidRPr="0042128E">
        <w:rPr>
          <w:rFonts w:ascii="Times New Roman" w:hAnsi="Times New Roman" w:cs="Times New Roman"/>
          <w:b/>
          <w:bCs/>
        </w:rPr>
        <w:t>Evaluating the individual dairy cattle water and energy use in an organic dairy farm in central Texas</w:t>
      </w:r>
    </w:p>
    <w:p w14:paraId="1F30BAC5" w14:textId="77777777" w:rsidR="004659B9" w:rsidRPr="0042128E" w:rsidRDefault="004659B9" w:rsidP="004659B9">
      <w:pPr>
        <w:jc w:val="center"/>
        <w:rPr>
          <w:rFonts w:ascii="Times New Roman" w:hAnsi="Times New Roman" w:cs="Times New Roman"/>
        </w:rPr>
      </w:pPr>
      <w:r w:rsidRPr="0042128E">
        <w:rPr>
          <w:rFonts w:ascii="Times New Roman" w:hAnsi="Times New Roman" w:cs="Times New Roman"/>
        </w:rPr>
        <w:t>Aparna Pushkaran Ajitha</w:t>
      </w:r>
      <w:r w:rsidRPr="0042128E">
        <w:rPr>
          <w:rFonts w:ascii="Times New Roman" w:hAnsi="Times New Roman" w:cs="Times New Roman"/>
          <w:vertAlign w:val="superscript"/>
        </w:rPr>
        <w:t>1</w:t>
      </w:r>
      <w:r w:rsidRPr="0042128E">
        <w:rPr>
          <w:rFonts w:ascii="Times New Roman" w:hAnsi="Times New Roman" w:cs="Times New Roman"/>
        </w:rPr>
        <w:t>, Uma Sivakumar</w:t>
      </w:r>
      <w:r w:rsidRPr="0042128E">
        <w:rPr>
          <w:rFonts w:ascii="Times New Roman" w:hAnsi="Times New Roman" w:cs="Times New Roman"/>
          <w:vertAlign w:val="superscript"/>
        </w:rPr>
        <w:t>2</w:t>
      </w:r>
      <w:r w:rsidRPr="0042128E">
        <w:rPr>
          <w:rFonts w:ascii="Times New Roman" w:hAnsi="Times New Roman" w:cs="Times New Roman"/>
        </w:rPr>
        <w:t>, Rajesh Neupane</w:t>
      </w:r>
      <w:r w:rsidRPr="0042128E">
        <w:rPr>
          <w:rFonts w:ascii="Times New Roman" w:hAnsi="Times New Roman" w:cs="Times New Roman"/>
          <w:vertAlign w:val="superscript"/>
        </w:rPr>
        <w:t>1</w:t>
      </w:r>
      <w:r w:rsidRPr="0042128E">
        <w:rPr>
          <w:rFonts w:ascii="Times New Roman" w:hAnsi="Times New Roman" w:cs="Times New Roman"/>
        </w:rPr>
        <w:t>, Natalie Fagundo</w:t>
      </w:r>
      <w:r w:rsidRPr="0042128E">
        <w:rPr>
          <w:rFonts w:ascii="Times New Roman" w:hAnsi="Times New Roman" w:cs="Times New Roman"/>
          <w:vertAlign w:val="superscript"/>
        </w:rPr>
        <w:t>1</w:t>
      </w:r>
      <w:r w:rsidRPr="0042128E">
        <w:rPr>
          <w:rFonts w:ascii="Times New Roman" w:hAnsi="Times New Roman" w:cs="Times New Roman"/>
        </w:rPr>
        <w:t>, Zong Liu</w:t>
      </w:r>
      <w:r w:rsidRPr="0042128E">
        <w:rPr>
          <w:rFonts w:ascii="Times New Roman" w:hAnsi="Times New Roman" w:cs="Times New Roman"/>
          <w:vertAlign w:val="superscript"/>
        </w:rPr>
        <w:t xml:space="preserve">3 </w:t>
      </w:r>
      <w:r w:rsidRPr="0042128E">
        <w:rPr>
          <w:rFonts w:ascii="Times New Roman" w:hAnsi="Times New Roman" w:cs="Times New Roman"/>
        </w:rPr>
        <w:t>Karun Kaniyamattam</w:t>
      </w:r>
      <w:r w:rsidRPr="0042128E">
        <w:rPr>
          <w:rFonts w:ascii="Times New Roman" w:hAnsi="Times New Roman" w:cs="Times New Roman"/>
          <w:vertAlign w:val="superscript"/>
        </w:rPr>
        <w:t>1</w:t>
      </w:r>
      <w:r w:rsidRPr="0042128E">
        <w:rPr>
          <w:rFonts w:ascii="Times New Roman" w:hAnsi="Times New Roman" w:cs="Times New Roman"/>
        </w:rPr>
        <w:t>, Sushil Paudyal</w:t>
      </w:r>
      <w:r w:rsidRPr="0042128E">
        <w:rPr>
          <w:rFonts w:ascii="Times New Roman" w:hAnsi="Times New Roman" w:cs="Times New Roman"/>
          <w:vertAlign w:val="superscript"/>
        </w:rPr>
        <w:t>1</w:t>
      </w:r>
    </w:p>
    <w:p w14:paraId="2B79D589" w14:textId="77777777" w:rsidR="004659B9" w:rsidRPr="0042128E" w:rsidRDefault="004659B9" w:rsidP="004659B9">
      <w:pPr>
        <w:jc w:val="center"/>
        <w:rPr>
          <w:rFonts w:ascii="Times New Roman" w:hAnsi="Times New Roman" w:cs="Times New Roman"/>
        </w:rPr>
      </w:pPr>
      <w:r w:rsidRPr="0042128E">
        <w:rPr>
          <w:rFonts w:ascii="Times New Roman" w:hAnsi="Times New Roman" w:cs="Times New Roman"/>
          <w:vertAlign w:val="superscript"/>
        </w:rPr>
        <w:t>1</w:t>
      </w:r>
      <w:r w:rsidRPr="0042128E">
        <w:rPr>
          <w:rFonts w:ascii="Times New Roman" w:hAnsi="Times New Roman" w:cs="Times New Roman"/>
        </w:rPr>
        <w:t xml:space="preserve">Department of Animal Science, </w:t>
      </w:r>
      <w:r w:rsidRPr="0042128E">
        <w:rPr>
          <w:rFonts w:ascii="Times New Roman" w:hAnsi="Times New Roman" w:cs="Times New Roman"/>
          <w:vertAlign w:val="superscript"/>
        </w:rPr>
        <w:t>2</w:t>
      </w:r>
      <w:r w:rsidRPr="0042128E">
        <w:rPr>
          <w:rFonts w:ascii="Times New Roman" w:hAnsi="Times New Roman" w:cs="Times New Roman"/>
        </w:rPr>
        <w:t xml:space="preserve">Department of Computer and Engineering Science, </w:t>
      </w:r>
      <w:r w:rsidRPr="0042128E">
        <w:rPr>
          <w:rFonts w:ascii="Times New Roman" w:hAnsi="Times New Roman" w:cs="Times New Roman"/>
          <w:vertAlign w:val="superscript"/>
        </w:rPr>
        <w:t>3</w:t>
      </w:r>
      <w:r w:rsidRPr="0042128E">
        <w:rPr>
          <w:rFonts w:ascii="Times New Roman" w:hAnsi="Times New Roman" w:cs="Times New Roman"/>
        </w:rPr>
        <w:t>Department of Biological and Agricultural Engineering, Texas A&amp;M University, TX 77843</w:t>
      </w:r>
    </w:p>
    <w:p w14:paraId="7C01A48F" w14:textId="77777777" w:rsidR="004659B9" w:rsidRPr="0042128E" w:rsidRDefault="004659B9" w:rsidP="004659B9">
      <w:pPr>
        <w:jc w:val="both"/>
        <w:rPr>
          <w:rFonts w:ascii="Times New Roman" w:hAnsi="Times New Roman" w:cs="Times New Roman"/>
        </w:rPr>
      </w:pPr>
      <w:r w:rsidRPr="0042128E">
        <w:rPr>
          <w:rFonts w:ascii="Times New Roman" w:hAnsi="Times New Roman" w:cs="Times New Roman"/>
        </w:rPr>
        <w:t>Water and energy efficient cows are essential for enhancing the sustainability, profitability, and environmental stewardship of livestock operations. The objective of this study was to evaluate cow</w:t>
      </w:r>
      <w:r w:rsidRPr="0042128E">
        <w:rPr>
          <w:rFonts w:ascii="Times New Roman" w:hAnsi="Times New Roman" w:cs="Times New Roman"/>
        </w:rPr>
        <w:noBreakHyphen/>
        <w:t>level water efficiency and energy efficiency in an organic dairy production system in Central Texas and to relate these measures to milk production within a Water–Energy–Food (WEF) nexus framework. The study utilized a dataset comprising performance data for 1,073 cows, including daily milk yield, water intake, dry matter intake, and net energy for lactation (NEL). Two efficiency metrics were defined: Water Use Efficiency (WUE) [kg milk/L water] and Energy Use Efficiency (EUE) [kg milk/</w:t>
      </w:r>
      <w:proofErr w:type="spellStart"/>
      <w:r w:rsidRPr="0042128E">
        <w:rPr>
          <w:rFonts w:ascii="Times New Roman" w:hAnsi="Times New Roman" w:cs="Times New Roman"/>
        </w:rPr>
        <w:t>Mcal</w:t>
      </w:r>
      <w:proofErr w:type="spellEnd"/>
      <w:r w:rsidRPr="0042128E">
        <w:rPr>
          <w:rFonts w:ascii="Times New Roman" w:hAnsi="Times New Roman" w:cs="Times New Roman"/>
        </w:rPr>
        <w:t>]. Agreement between observed efficiency (derived from actual intake) and predicted [derived from Murphy et al. (1983) equation and NRC requirements) was assessed using Lin’s Concordance correlation coefficient (CCC), Coefficient of Determination (R</w:t>
      </w:r>
      <w:r w:rsidRPr="0042128E">
        <w:rPr>
          <w:rFonts w:ascii="Times New Roman" w:hAnsi="Times New Roman" w:cs="Times New Roman"/>
          <w:vertAlign w:val="superscript"/>
        </w:rPr>
        <w:t>2</w:t>
      </w:r>
      <w:r w:rsidRPr="0042128E">
        <w:rPr>
          <w:rFonts w:ascii="Times New Roman" w:hAnsi="Times New Roman" w:cs="Times New Roman"/>
        </w:rPr>
        <w:t>), Mean Absolute Error (MAE), and bias correction factors (</w:t>
      </w:r>
      <w:proofErr w:type="spellStart"/>
      <w:r w:rsidRPr="0042128E">
        <w:rPr>
          <w:rFonts w:ascii="Times New Roman" w:hAnsi="Times New Roman" w:cs="Times New Roman"/>
        </w:rPr>
        <w:t>C</w:t>
      </w:r>
      <w:r w:rsidRPr="0042128E">
        <w:rPr>
          <w:rFonts w:ascii="Times New Roman" w:hAnsi="Times New Roman" w:cs="Times New Roman"/>
          <w:vertAlign w:val="subscript"/>
        </w:rPr>
        <w:t>b</w:t>
      </w:r>
      <w:proofErr w:type="spellEnd"/>
      <w:r w:rsidRPr="0042128E">
        <w:rPr>
          <w:rFonts w:ascii="Times New Roman" w:hAnsi="Times New Roman" w:cs="Times New Roman"/>
        </w:rPr>
        <w:t>). Model evaluation indicated low agreement between predicted and observed water intake values, as evidenced by a CCC of 0.23 and an R² of 0.16 for the Murphy et al. prediction model when applied to organic dairy systems. The MAE for water intake was 22.09 L/day, with a mean residual of -10.59 L/day, indicating that cows consumed less water than predicted by the standard model. Energy efficiency analysis indicated that the prediction model performed with high accuracy relative to observed values, evidenced by a CCC of 0.79 and an R</w:t>
      </w:r>
      <w:r w:rsidRPr="0042128E">
        <w:rPr>
          <w:rFonts w:ascii="Times New Roman" w:hAnsi="Times New Roman" w:cs="Times New Roman"/>
          <w:vertAlign w:val="superscript"/>
        </w:rPr>
        <w:t>2</w:t>
      </w:r>
      <w:r w:rsidRPr="0042128E">
        <w:rPr>
          <w:rFonts w:ascii="Times New Roman" w:hAnsi="Times New Roman" w:cs="Times New Roman"/>
        </w:rPr>
        <w:t> of 0.74. The model demonstrated strong accuracy (</w:t>
      </w:r>
      <w:proofErr w:type="spellStart"/>
      <w:r w:rsidRPr="0042128E">
        <w:rPr>
          <w:rFonts w:ascii="Times New Roman" w:hAnsi="Times New Roman" w:cs="Times New Roman"/>
        </w:rPr>
        <w:t>C</w:t>
      </w:r>
      <w:r w:rsidRPr="0042128E">
        <w:rPr>
          <w:rFonts w:ascii="Times New Roman" w:hAnsi="Times New Roman" w:cs="Times New Roman"/>
          <w:vertAlign w:val="subscript"/>
        </w:rPr>
        <w:t>b</w:t>
      </w:r>
      <w:proofErr w:type="spellEnd"/>
      <w:r w:rsidRPr="0042128E">
        <w:rPr>
          <w:rFonts w:ascii="Times New Roman" w:hAnsi="Times New Roman" w:cs="Times New Roman"/>
        </w:rPr>
        <w:t xml:space="preserve"> = 0.90) with an MAE for NEL was 2.94 </w:t>
      </w:r>
      <w:proofErr w:type="spellStart"/>
      <w:r w:rsidRPr="0042128E">
        <w:rPr>
          <w:rFonts w:ascii="Times New Roman" w:hAnsi="Times New Roman" w:cs="Times New Roman"/>
        </w:rPr>
        <w:t>Mcal</w:t>
      </w:r>
      <w:proofErr w:type="spellEnd"/>
      <w:r w:rsidRPr="0042128E">
        <w:rPr>
          <w:rFonts w:ascii="Times New Roman" w:hAnsi="Times New Roman" w:cs="Times New Roman"/>
        </w:rPr>
        <w:t xml:space="preserve">/kg, and the mean residual NEL was -0.06 </w:t>
      </w:r>
      <w:proofErr w:type="spellStart"/>
      <w:r w:rsidRPr="0042128E">
        <w:rPr>
          <w:rFonts w:ascii="Times New Roman" w:hAnsi="Times New Roman" w:cs="Times New Roman"/>
        </w:rPr>
        <w:t>Mcal</w:t>
      </w:r>
      <w:proofErr w:type="spellEnd"/>
      <w:r w:rsidRPr="0042128E">
        <w:rPr>
          <w:rFonts w:ascii="Times New Roman" w:hAnsi="Times New Roman" w:cs="Times New Roman"/>
        </w:rPr>
        <w:t>/kg, indicating that the herd average energy intake was closely aligned with predictions, reflecting higher efficiency. A strong positive correlation (R² = 0.67) was found between observed water and energy efficiency, confirming that cows efficient in water use are also efficient in energy utilization. Although standard models effectively predicted energy needs (CCC = 0.79), they failed to accurately estimate water intake, exceeding actual consumption by 10.6 L/day (CCC = 0.23). These findings suggest that WEF nexus-based evaluation of the cow efficiency for organic dairy systems in Central Texas to accurately reflect herd efficiency and resource needs.</w:t>
      </w:r>
    </w:p>
    <w:p w14:paraId="66130034" w14:textId="77777777" w:rsidR="004659B9" w:rsidRPr="0042128E" w:rsidRDefault="004659B9" w:rsidP="004659B9">
      <w:pPr>
        <w:jc w:val="both"/>
        <w:rPr>
          <w:rFonts w:ascii="Times New Roman" w:hAnsi="Times New Roman" w:cs="Times New Roman"/>
        </w:rPr>
      </w:pPr>
      <w:r w:rsidRPr="0042128E">
        <w:rPr>
          <w:rFonts w:ascii="Times New Roman" w:hAnsi="Times New Roman" w:cs="Times New Roman"/>
        </w:rPr>
        <w:t>Keywords: Water efficiency, Energy efficiency, Coefficient of determination, Mean absolute error</w:t>
      </w:r>
    </w:p>
    <w:p w14:paraId="01FBA748" w14:textId="77777777" w:rsidR="004659B9" w:rsidRPr="0042128E" w:rsidRDefault="004659B9" w:rsidP="004659B9">
      <w:pPr>
        <w:jc w:val="both"/>
        <w:rPr>
          <w:rFonts w:ascii="Times New Roman" w:hAnsi="Times New Roman" w:cs="Times New Roman"/>
        </w:rPr>
      </w:pPr>
    </w:p>
    <w:p w14:paraId="03788EBC" w14:textId="77777777" w:rsidR="00D65AE1" w:rsidRPr="004D773E" w:rsidRDefault="00D65AE1" w:rsidP="004D773E"/>
    <w:sectPr w:rsidR="00D65AE1" w:rsidRPr="004D7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540"/>
    <w:rsid w:val="004659B9"/>
    <w:rsid w:val="004D773E"/>
    <w:rsid w:val="008D2974"/>
    <w:rsid w:val="00BC5A35"/>
    <w:rsid w:val="00BF3540"/>
    <w:rsid w:val="00D65AE1"/>
    <w:rsid w:val="00D7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A1B9"/>
  <w15:chartTrackingRefBased/>
  <w15:docId w15:val="{5224855F-E0D8-4B5B-9CDB-346258EC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9B9"/>
  </w:style>
  <w:style w:type="paragraph" w:styleId="Heading1">
    <w:name w:val="heading 1"/>
    <w:basedOn w:val="Normal"/>
    <w:next w:val="Normal"/>
    <w:link w:val="Heading1Char"/>
    <w:uiPriority w:val="9"/>
    <w:qFormat/>
    <w:rsid w:val="00BF3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417</Words>
  <Characters>2418</Characters>
  <Application>Microsoft Office Word</Application>
  <DocSecurity>0</DocSecurity>
  <Lines>33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Pushkaran Ajitha</dc:creator>
  <cp:keywords/>
  <dc:description/>
  <cp:lastModifiedBy>Aparna Pushkaran Ajitha</cp:lastModifiedBy>
  <cp:revision>3</cp:revision>
  <dcterms:created xsi:type="dcterms:W3CDTF">2026-02-08T03:32:00Z</dcterms:created>
  <dcterms:modified xsi:type="dcterms:W3CDTF">2026-02-08T03:53:00Z</dcterms:modified>
</cp:coreProperties>
</file>