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Modeling Resource Flows in Dairy Production: A Systems Dynamics Approach to the WEF Nexus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March 17th,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sz w:val="23"/>
          <w:szCs w:val="23"/>
        </w:rPr>
      </w:pPr>
      <w:bookmarkStart w:colFirst="0" w:colLast="0" w:name="_vbfwp048880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Pushkaran Ajitha, A., Sivakumar, U., Neupane, R., Fagundo, N., Liu, Z., Kaniyamattam, K., &amp; Paudyal, S. (2022). Evaluating the individual dairy cattle water and energy use in an organic dairy farm in central Texas.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Frontiers in Environmental Science, 10,</w:t>
      </w:r>
      <w:r w:rsidDel="00000000" w:rsidR="00000000" w:rsidRPr="00000000">
        <w:rPr>
          <w:sz w:val="20"/>
          <w:szCs w:val="20"/>
          <w:rtl w:val="0"/>
        </w:rPr>
        <w:t xml:space="preserve"> 880839. 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https://doi.org/10.3389/fenvs.2022.880839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84.0000000000000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Perveen, S., James, C., &amp; Vink, E. (2018). Quantifying the energy, water and food nexus: A review of the latest developments based on life-cycle assessment.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Resources, Conservation and Recycling, 130,</w:t>
      </w:r>
      <w:r w:rsidDel="00000000" w:rsidR="00000000" w:rsidRPr="00000000">
        <w:rPr>
          <w:sz w:val="20"/>
          <w:szCs w:val="20"/>
          <w:rtl w:val="0"/>
        </w:rPr>
        <w:t xml:space="preserve"> 22–35. 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https://doi.org/10.1016/j.resconrec.2017.11.013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Yıldız, N. (2021). A comprehensive review on types, methods and different regions related to water–energy–food nexus.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International Journal of Environmental Research and Public Health, 18</w:t>
      </w:r>
      <w:r w:rsidDel="00000000" w:rsidR="00000000" w:rsidRPr="00000000">
        <w:rPr>
          <w:sz w:val="20"/>
          <w:szCs w:val="20"/>
          <w:rtl w:val="0"/>
        </w:rPr>
        <w:t xml:space="preserve">(16), 8276. 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https://doi.org/10.3390/ijerph18168276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Mercure, J.-F., Paim, M. A., Bocquillon, P., Lindner, S., Salas, P., Martinelli, P., &amp; Knell, M. (2025). A review of water-energy-food nexus frameworks, models, challenges and future opportunities to create an integrated, national security-based development index.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Cleaner Energy Systems, 10,</w:t>
      </w:r>
      <w:r w:rsidDel="00000000" w:rsidR="00000000" w:rsidRPr="00000000">
        <w:rPr>
          <w:sz w:val="20"/>
          <w:szCs w:val="20"/>
          <w:rtl w:val="0"/>
        </w:rPr>
        <w:t xml:space="preserve"> 100138. </w:t>
      </w:r>
      <w:hyperlink r:id="rId9">
        <w:r w:rsidDel="00000000" w:rsidR="00000000" w:rsidRPr="00000000">
          <w:rPr>
            <w:sz w:val="20"/>
            <w:szCs w:val="20"/>
            <w:rtl w:val="0"/>
          </w:rPr>
          <w:t xml:space="preserve">https://doi.org/10.1016/j.cles.2025.100138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Sejian, V., Patra, A. K., Naqvi, S. M. K., &amp; Bhatta, R. (2024). Climate change and dairy farming sustainability; a causal loop paradox and its mitigation scenario.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Heliyon, 10</w:t>
      </w:r>
      <w:r w:rsidDel="00000000" w:rsidR="00000000" w:rsidRPr="00000000">
        <w:rPr>
          <w:sz w:val="20"/>
          <w:szCs w:val="20"/>
          <w:rtl w:val="0"/>
        </w:rPr>
        <w:t xml:space="preserve">(3), e24891. 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https://doi.org/10.1016/j.heliyon.2024.e24891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Godde, C. M., Mason-D'Croz, D., Mayberry, D. E., Thornton, P. K., &amp; Herrero, M. (2021). Impacts of climate change on the livestock food supply chain; a review of the evidence.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Global Food Security, 28,</w:t>
      </w:r>
      <w:r w:rsidDel="00000000" w:rsidR="00000000" w:rsidRPr="00000000">
        <w:rPr>
          <w:sz w:val="20"/>
          <w:szCs w:val="20"/>
          <w:rtl w:val="0"/>
        </w:rPr>
        <w:t xml:space="preserve"> 100488. </w:t>
      </w:r>
      <w:hyperlink r:id="rId11">
        <w:r w:rsidDel="00000000" w:rsidR="00000000" w:rsidRPr="00000000">
          <w:rPr>
            <w:sz w:val="20"/>
            <w:szCs w:val="20"/>
            <w:rtl w:val="0"/>
          </w:rPr>
          <w:t xml:space="preserve">https://doi.org/10.1016/j.gfs.2020.100488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Lovarelli, D., &amp; Provolo, G. (2025). World dairy system sustainability: A milk quality perspective.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Frontiers in Sustainable Resource Management, 4,</w:t>
      </w:r>
      <w:r w:rsidDel="00000000" w:rsidR="00000000" w:rsidRPr="00000000">
        <w:rPr>
          <w:sz w:val="20"/>
          <w:szCs w:val="20"/>
          <w:rtl w:val="0"/>
        </w:rPr>
        <w:t xml:space="preserve"> 1572962. 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https://doi.org/10.3389/fsrma.2025.1572962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Lazaro, L. L. B., Bermann, C., Collaço, F. C., &amp; Goldemberg, J. (2022). Ten years of research on the water-energy-food nexus: An analysis of topics evolution.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Frontiers in Water, 4,</w:t>
      </w:r>
      <w:r w:rsidDel="00000000" w:rsidR="00000000" w:rsidRPr="00000000">
        <w:rPr>
          <w:sz w:val="20"/>
          <w:szCs w:val="20"/>
          <w:rtl w:val="0"/>
        </w:rPr>
        <w:t xml:space="preserve"> 859891. </w:t>
      </w:r>
      <w:hyperlink r:id="rId13">
        <w:r w:rsidDel="00000000" w:rsidR="00000000" w:rsidRPr="00000000">
          <w:rPr>
            <w:sz w:val="20"/>
            <w:szCs w:val="20"/>
            <w:rtl w:val="0"/>
          </w:rPr>
          <w:t xml:space="preserve">https://doi.org/10.3389/frwa.2022.859891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Coletta, V. R., Giuliani, M., &amp; Castelletti, A. (2025). Leverage points and cascading impacts analysis in nexus systems using system dynamics modeling.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Earth's Future, 13</w:t>
      </w:r>
      <w:r w:rsidDel="00000000" w:rsidR="00000000" w:rsidRPr="00000000">
        <w:rPr>
          <w:sz w:val="20"/>
          <w:szCs w:val="20"/>
          <w:rtl w:val="0"/>
        </w:rPr>
        <w:t xml:space="preserve">(2), e2025EF006190. </w:t>
      </w:r>
      <w:hyperlink r:id="rId14">
        <w:r w:rsidDel="00000000" w:rsidR="00000000" w:rsidRPr="00000000">
          <w:rPr>
            <w:sz w:val="20"/>
            <w:szCs w:val="20"/>
            <w:rtl w:val="0"/>
          </w:rPr>
          <w:t xml:space="preserve">https://doi.org/10.1029/2025EF006190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Hülsmann, S., Ardakanian, R., &amp; Kabat, P. (2025). Economic representation in water–energy–food nexus models: A systematic review of system dynamics approaches.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Energies, 18</w:t>
      </w:r>
      <w:r w:rsidDel="00000000" w:rsidR="00000000" w:rsidRPr="00000000">
        <w:rPr>
          <w:sz w:val="20"/>
          <w:szCs w:val="20"/>
          <w:rtl w:val="0"/>
        </w:rPr>
        <w:t xml:space="preserve">(4), 966. </w:t>
      </w:r>
      <w:hyperlink r:id="rId15">
        <w:r w:rsidDel="00000000" w:rsidR="00000000" w:rsidRPr="00000000">
          <w:rPr>
            <w:sz w:val="20"/>
            <w:szCs w:val="20"/>
            <w:rtl w:val="0"/>
          </w:rPr>
          <w:t xml:space="preserve">https://doi.org/10.3390/en18040966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016/j.gfs.2020.100488" TargetMode="External"/><Relationship Id="rId10" Type="http://schemas.openxmlformats.org/officeDocument/2006/relationships/hyperlink" Target="https://doi.org/10.1016/j.heliyon.2024.e24891" TargetMode="External"/><Relationship Id="rId13" Type="http://schemas.openxmlformats.org/officeDocument/2006/relationships/hyperlink" Target="https://doi.org/10.3389/frwa.2022.859891" TargetMode="External"/><Relationship Id="rId12" Type="http://schemas.openxmlformats.org/officeDocument/2006/relationships/hyperlink" Target="https://doi.org/10.3389/fsrma.2025.15729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cles.2025.100138" TargetMode="External"/><Relationship Id="rId15" Type="http://schemas.openxmlformats.org/officeDocument/2006/relationships/hyperlink" Target="https://doi.org/10.3390/en18040966" TargetMode="External"/><Relationship Id="rId14" Type="http://schemas.openxmlformats.org/officeDocument/2006/relationships/hyperlink" Target="https://doi.org/10.1029/2025EF00619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3389/fenvs.2022.880839" TargetMode="External"/><Relationship Id="rId7" Type="http://schemas.openxmlformats.org/officeDocument/2006/relationships/hyperlink" Target="https://doi.org/10.1016/j.resconrec.2017.11.013" TargetMode="External"/><Relationship Id="rId8" Type="http://schemas.openxmlformats.org/officeDocument/2006/relationships/hyperlink" Target="https://doi.org/10.3390/ijerph181682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