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279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week’s research explored the water-energy-food (WEF) nexus framework as applied to renewable energy production in Latin America. The study emphasizes biogas derived from agricultural and livestock waste as a sustainable energy alternative capable of mitigating carbon emissions, reducing dependence on fossil fuels, and addressing urbanization-driven energy demands across Brazil, Mexico, Chile, Ecuador, Honduras, and Nicaragua.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spacing w:after="40" w:before="240" w:lineRule="auto"/>
        <w:rPr/>
      </w:pPr>
      <w:r w:rsidDel="00000000" w:rsidR="00000000" w:rsidRPr="00000000">
        <w:rPr>
          <w:rtl w:val="0"/>
        </w:rPr>
        <w:t xml:space="preserve">Importance of the WEF Nexus</w:t>
      </w:r>
    </w:p>
    <w:p w:rsidR="00000000" w:rsidDel="00000000" w:rsidP="00000000" w:rsidRDefault="00000000" w:rsidRPr="00000000" w14:paraId="00000006">
      <w:pPr>
        <w:spacing w:after="240" w:before="240" w:lineRule="auto"/>
        <w:rPr/>
      </w:pPr>
      <w:r w:rsidDel="00000000" w:rsidR="00000000" w:rsidRPr="00000000">
        <w:rPr>
          <w:rtl w:val="0"/>
        </w:rPr>
        <w:t xml:space="preserve">The article highlights the interdependence of water, energy, and food systems. Population growth and urbanization have increased the demand for all three resources, creating pressures that require integrated management. The Food and Agriculture Organization (FAO) projects that by 2050, food production must increase 50%, requiring 45% more energy and 30% more water. Biogas emerges as a circular-economy solution, simultaneously managing waste and generating renewable energy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spacing w:after="40" w:before="240" w:lineRule="auto"/>
        <w:rPr/>
      </w:pPr>
      <w:r w:rsidDel="00000000" w:rsidR="00000000" w:rsidRPr="00000000">
        <w:rPr>
          <w:rtl w:val="0"/>
        </w:rPr>
        <w:t xml:space="preserve">Biogas Potential by Country</w:t>
      </w:r>
    </w:p>
    <w:p w:rsidR="00000000" w:rsidDel="00000000" w:rsidP="00000000" w:rsidRDefault="00000000" w:rsidRPr="00000000" w14:paraId="00000009">
      <w:pPr>
        <w:spacing w:after="240" w:before="240" w:lineRule="auto"/>
        <w:rPr/>
      </w:pPr>
      <w:r w:rsidDel="00000000" w:rsidR="00000000" w:rsidRPr="00000000">
        <w:rPr>
          <w:rtl w:val="0"/>
        </w:rPr>
        <w:t xml:space="preserve">Comparative analysis showed that:</w:t>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tl w:val="0"/>
        </w:rPr>
        <w:t xml:space="preserve">Brazil has the highest potential, producing approximately 70,830 GWh/year from livestock waste.</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Mexico follows with 13,362 GWh/year, while Ecuador and Chile contribute around 1,850–1,670 GWh/year, respectively.</w:t>
        <w:br w:type="textWrapping"/>
      </w:r>
    </w:p>
    <w:p w:rsidR="00000000" w:rsidDel="00000000" w:rsidP="00000000" w:rsidRDefault="00000000" w:rsidRPr="00000000" w14:paraId="0000000C">
      <w:pPr>
        <w:numPr>
          <w:ilvl w:val="0"/>
          <w:numId w:val="1"/>
        </w:numPr>
        <w:spacing w:after="240" w:before="0" w:beforeAutospacing="0" w:lineRule="auto"/>
        <w:ind w:left="720" w:hanging="360"/>
        <w:rPr/>
      </w:pPr>
      <w:r w:rsidDel="00000000" w:rsidR="00000000" w:rsidRPr="00000000">
        <w:rPr>
          <w:rtl w:val="0"/>
        </w:rPr>
        <w:t xml:space="preserve">Nicaragua and Honduras, despite lower potential, could achieve significant social impact by expanding energy access in underserved rural areas</w:t>
      </w:r>
    </w:p>
    <w:p w:rsidR="00000000" w:rsidDel="00000000" w:rsidP="00000000" w:rsidRDefault="00000000" w:rsidRPr="00000000" w14:paraId="0000000D">
      <w:pPr>
        <w:keepNext w:val="0"/>
        <w:keepLines w:val="0"/>
        <w:spacing w:after="40" w:before="240" w:lineRule="auto"/>
        <w:rPr/>
      </w:pPr>
      <w:r w:rsidDel="00000000" w:rsidR="00000000" w:rsidRPr="00000000">
        <w:rPr>
          <w:rtl w:val="0"/>
        </w:rPr>
        <w:t xml:space="preserve">CO₂ Emissions and Access to Electricity</w:t>
      </w:r>
    </w:p>
    <w:p w:rsidR="00000000" w:rsidDel="00000000" w:rsidP="00000000" w:rsidRDefault="00000000" w:rsidRPr="00000000" w14:paraId="0000000E">
      <w:pPr>
        <w:spacing w:after="240" w:before="240" w:lineRule="auto"/>
        <w:rPr/>
      </w:pPr>
      <w:r w:rsidDel="00000000" w:rsidR="00000000" w:rsidRPr="00000000">
        <w:rPr>
          <w:rtl w:val="0"/>
        </w:rPr>
        <w:t xml:space="preserve">Chile and Mexico exhibit higher per-capita CO₂ emissions (4.6 and 3.9 tons), while Nicaragua and Honduras have the lowest (0.8 and 1.1 tons). However, access to electricity remains lowest in Nicaragua (77.9%) and Honduras (82.2%), revealing key opportunities for decentralized biogas systems</w:t>
      </w:r>
    </w:p>
    <w:p w:rsidR="00000000" w:rsidDel="00000000" w:rsidP="00000000" w:rsidRDefault="00000000" w:rsidRPr="00000000" w14:paraId="0000000F">
      <w:pPr>
        <w:keepNext w:val="0"/>
        <w:keepLines w:val="0"/>
        <w:spacing w:before="280" w:lineRule="auto"/>
        <w:rPr/>
      </w:pPr>
      <w:r w:rsidDel="00000000" w:rsidR="00000000" w:rsidRPr="00000000">
        <w:rPr>
          <w:rtl w:val="0"/>
        </w:rPr>
        <w:t xml:space="preserve">Public Policy and Governance Analysis</w:t>
      </w:r>
    </w:p>
    <w:p w:rsidR="00000000" w:rsidDel="00000000" w:rsidP="00000000" w:rsidRDefault="00000000" w:rsidRPr="00000000" w14:paraId="00000010">
      <w:pPr>
        <w:keepNext w:val="0"/>
        <w:keepLines w:val="0"/>
        <w:spacing w:after="40" w:before="240" w:lineRule="auto"/>
        <w:rPr/>
      </w:pPr>
      <w:r w:rsidDel="00000000" w:rsidR="00000000" w:rsidRPr="00000000">
        <w:rPr>
          <w:rtl w:val="0"/>
        </w:rPr>
        <w:t xml:space="preserve">Mexico</w:t>
      </w:r>
    </w:p>
    <w:p w:rsidR="00000000" w:rsidDel="00000000" w:rsidP="00000000" w:rsidRDefault="00000000" w:rsidRPr="00000000" w14:paraId="00000011">
      <w:pPr>
        <w:spacing w:after="240" w:before="240" w:lineRule="auto"/>
        <w:rPr/>
      </w:pPr>
      <w:r w:rsidDel="00000000" w:rsidR="00000000" w:rsidRPr="00000000">
        <w:rPr>
          <w:rtl w:val="0"/>
        </w:rPr>
        <w:t xml:space="preserve">Mexico implemented national biogas frameworks beginning in 2008, including laws on renewable energy and financing for energy transition and technical standards for bio-digesters. Recent initiatives—such as FIRCO and IRRI Biobolsa—enable small and medium farmers to generate and sell electricity, promoting rural sustainability</w:t>
      </w:r>
    </w:p>
    <w:p w:rsidR="00000000" w:rsidDel="00000000" w:rsidP="00000000" w:rsidRDefault="00000000" w:rsidRPr="00000000" w14:paraId="00000012">
      <w:pPr>
        <w:keepNext w:val="0"/>
        <w:keepLines w:val="0"/>
        <w:spacing w:after="40" w:before="240" w:lineRule="auto"/>
        <w:rPr/>
      </w:pPr>
      <w:r w:rsidDel="00000000" w:rsidR="00000000" w:rsidRPr="00000000">
        <w:rPr>
          <w:rtl w:val="0"/>
        </w:rPr>
        <w:t xml:space="preserve">Honduras</w:t>
      </w:r>
    </w:p>
    <w:p w:rsidR="00000000" w:rsidDel="00000000" w:rsidP="00000000" w:rsidRDefault="00000000" w:rsidRPr="00000000" w14:paraId="00000013">
      <w:pPr>
        <w:spacing w:after="240" w:before="240" w:lineRule="auto"/>
        <w:rPr/>
      </w:pPr>
      <w:r w:rsidDel="00000000" w:rsidR="00000000" w:rsidRPr="00000000">
        <w:rPr>
          <w:rtl w:val="0"/>
        </w:rPr>
        <w:t xml:space="preserve">The Law for Production and Consumption of Biofuels (2007) prioritizes electricity generation from biogas. Several private and academic institutions—such as Ecopalsa, AGROTOR, and Zamorano Renewable Energy Center—support local bio-digestor projects, with national potential estimated at 430 MN m³ biogas/year, equivalent to 15% of national electricity demand</w:t>
      </w:r>
    </w:p>
    <w:p w:rsidR="00000000" w:rsidDel="00000000" w:rsidP="00000000" w:rsidRDefault="00000000" w:rsidRPr="00000000" w14:paraId="00000014">
      <w:pPr>
        <w:spacing w:after="240" w:before="240" w:lineRule="auto"/>
        <w:rPr/>
      </w:pPr>
      <w:r w:rsidDel="00000000" w:rsidR="00000000" w:rsidRPr="00000000">
        <w:rPr>
          <w:rtl w:val="0"/>
        </w:rPr>
        <w:t xml:space="preserve">Nicaragua</w:t>
      </w:r>
    </w:p>
    <w:p w:rsidR="00000000" w:rsidDel="00000000" w:rsidP="00000000" w:rsidRDefault="00000000" w:rsidRPr="00000000" w14:paraId="00000015">
      <w:pPr>
        <w:rPr/>
      </w:pPr>
      <w:r w:rsidDel="00000000" w:rsidR="00000000" w:rsidRPr="00000000">
        <w:rPr>
          <w:rtl w:val="0"/>
        </w:rPr>
        <w:t xml:space="preserve">Government programs like Zero Hunger and Engineers Without Borders have installed thousands of small bio-digesters since the 1980s. Law No. 532 (2004) and the National Energy Policy (Decree 13/2004) foster renewable generation. These initiatives have successfully reduced deforestation by replacing firewood with biogas for cooking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Brazil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Brazil’s progressive legislation—ANEEL Resolution 482/2012, Technical Note 13/2014, and ANP Resolution 8/2015—establishes clear regulatory frameworks for biomethane as a commercial fuel. Pilot projects such as Itaipu Binational’s Biogas-Bus Program demonstrate large-scale integration of animal-waste energy into public transport, reducing CO₂ emissions by 70% compared to diesel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spacing w:after="40" w:before="240" w:lineRule="auto"/>
        <w:rPr/>
      </w:pPr>
      <w:r w:rsidDel="00000000" w:rsidR="00000000" w:rsidRPr="00000000">
        <w:rPr>
          <w:rtl w:val="0"/>
        </w:rPr>
        <w:t xml:space="preserve">Ecuador and Chile</w:t>
      </w:r>
    </w:p>
    <w:p w:rsidR="00000000" w:rsidDel="00000000" w:rsidP="00000000" w:rsidRDefault="00000000" w:rsidRPr="00000000" w14:paraId="0000001D">
      <w:pPr>
        <w:spacing w:after="240" w:before="240" w:lineRule="auto"/>
        <w:rPr/>
      </w:pPr>
      <w:r w:rsidDel="00000000" w:rsidR="00000000" w:rsidRPr="00000000">
        <w:rPr>
          <w:rtl w:val="0"/>
        </w:rPr>
        <w:t xml:space="preserve">Both countries adopted national energy strategies emphasizing diversification. Ecuador’s Energy Policy 2008–2020 promotes biofuel and waste-to-energy initiatives, while Chile’s General Electricity Service Law facilitates small distributed generation (&lt; 9 MW) and mandates grid interconnection for biogas projects</w:t>
      </w:r>
    </w:p>
    <w:p w:rsidR="00000000" w:rsidDel="00000000" w:rsidP="00000000" w:rsidRDefault="00000000" w:rsidRPr="00000000" w14:paraId="0000001E">
      <w:pPr>
        <w:rPr/>
      </w:pPr>
      <w:r w:rsidDel="00000000" w:rsidR="00000000" w:rsidRPr="00000000">
        <w:rPr>
          <w:rtl w:val="0"/>
        </w:rPr>
        <w:t xml:space="preserve">Across Latin America, renewable-energy governance varies by economic structure and political commitment. Brazil leads in scale and technological maturity, whereas Honduras and Nicaragua rely on international aid and smallholder programs. The paper underscores the need for regional cooperation, public–private partnerships, and integrated policy frameworks to bridge energy equity gaps while achieving decarbonization goals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spacing w:before="280" w:lineRule="auto"/>
        <w:rPr/>
      </w:pPr>
      <w:r w:rsidDel="00000000" w:rsidR="00000000" w:rsidRPr="00000000">
        <w:rPr>
          <w:rtl w:val="0"/>
        </w:rPr>
        <w:t xml:space="preserve">Relevance to Our Research Project</w:t>
      </w:r>
    </w:p>
    <w:p w:rsidR="00000000" w:rsidDel="00000000" w:rsidP="00000000" w:rsidRDefault="00000000" w:rsidRPr="00000000" w14:paraId="00000021">
      <w:pPr>
        <w:spacing w:after="240" w:before="240" w:lineRule="auto"/>
        <w:rPr/>
      </w:pPr>
      <w:r w:rsidDel="00000000" w:rsidR="00000000" w:rsidRPr="00000000">
        <w:rPr>
          <w:rtl w:val="0"/>
        </w:rPr>
        <w:t xml:space="preserve">For our current project on Decision Modeling for Sustainable Dairy Farms, the WEF-nexus approach and biogas case studies provide actionable insights:</w:t>
      </w:r>
    </w:p>
    <w:p w:rsidR="00000000" w:rsidDel="00000000" w:rsidP="00000000" w:rsidRDefault="00000000" w:rsidRPr="00000000" w14:paraId="00000022">
      <w:pPr>
        <w:numPr>
          <w:ilvl w:val="0"/>
          <w:numId w:val="2"/>
        </w:numPr>
        <w:spacing w:after="0" w:afterAutospacing="0" w:before="240" w:lineRule="auto"/>
        <w:ind w:left="720" w:hanging="360"/>
        <w:rPr/>
      </w:pPr>
      <w:r w:rsidDel="00000000" w:rsidR="00000000" w:rsidRPr="00000000">
        <w:rPr>
          <w:rtl w:val="0"/>
        </w:rPr>
        <w:t xml:space="preserve">System-thinking alignment: The circular conversion of livestock waste into biogas directly applies to our system-dynamics modeling goals.</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rtl w:val="0"/>
        </w:rPr>
        <w:t xml:space="preserve">Policy integration: Honduras and Brazil’s incentive frameworks can inform our model’s policy feedback loops.</w:t>
        <w:br w:type="textWrapping"/>
      </w:r>
    </w:p>
    <w:p w:rsidR="00000000" w:rsidDel="00000000" w:rsidP="00000000" w:rsidRDefault="00000000" w:rsidRPr="00000000" w14:paraId="00000024">
      <w:pPr>
        <w:numPr>
          <w:ilvl w:val="0"/>
          <w:numId w:val="2"/>
        </w:numPr>
        <w:spacing w:after="240" w:before="0" w:beforeAutospacing="0" w:lineRule="auto"/>
        <w:ind w:left="720" w:hanging="360"/>
        <w:rPr/>
      </w:pPr>
      <w:r w:rsidDel="00000000" w:rsidR="00000000" w:rsidRPr="00000000">
        <w:rPr>
          <w:rtl w:val="0"/>
        </w:rPr>
        <w:t xml:space="preserve">Sustainability impact: Modeling CO₂ reduction and energy recovery rates mirrors the multi-sectoral metrics proposed in the article.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Source: </w:t>
      </w:r>
      <w:hyperlink r:id="rId7">
        <w:r w:rsidDel="00000000" w:rsidR="00000000" w:rsidRPr="00000000">
          <w:rPr>
            <w:color w:val="1155cc"/>
            <w:u w:val="single"/>
            <w:rtl w:val="0"/>
          </w:rPr>
          <w:t xml:space="preserve">https://www.researchgate.net/publication/305862221_Water-Energy-Food_Nexus_Comparative_Scenarios_and_Public_Policy_Perspectives_from_Some_Latin_American_Countries_Regarding_Biogas_from_Agriculture_and_Livestock?enrichId=rgreq-866e3dd8144bf33bfe8e4a232b2d7b6c-XXX&amp;enrichSource=Y292ZXJQYWdlOzMwNTg2MjIyMTtBUzozOTYxNTgzOTc2MzI1MTJAMTQ3MTQ2MjkzMDU3NA%3D%3D&amp;el=1_x_2&amp;_esc=publicationCoverPdf</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researchgate.net/publication/305862221_Water-Energy-Food_Nexus_Comparative_Scenarios_and_Public_Policy_Perspectives_from_Some_Latin_American_Countries_Regarding_Biogas_from_Agriculture_and_Livestock?enrichId=rgreq-866e3dd8144bf33bfe8e4a232b2d7b6c-XXX&amp;enrichSource=Y292ZXJQYWdlOzMwNTg2MjIyMTtBUzozOTYxNTgzOTc2MzI1MTJAMTQ3MTQ2MjkzMDU3NA%3D%3D&amp;el=1_x_2&amp;_esc=publicationCov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