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52"/>
          <w:szCs w:val="52"/>
          <w:rtl w:val="0"/>
        </w:rPr>
        <w:t xml:space="preserve">VoltStream Energy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04040"/>
          <w:sz w:val="32"/>
          <w:szCs w:val="32"/>
          <w:rtl w:val="0"/>
        </w:rPr>
        <w:t xml:space="preserve">ML Notebook — Technical Documentation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>
          <w:rFonts w:ascii="Arial" w:cs="Arial" w:eastAsia="Arial" w:hAnsi="Arial"/>
          <w:color w:val="88888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Tachyon AIML Internship Program  |  Week</w:t>
      </w:r>
      <w:r w:rsidDel="00000000" w:rsidR="00000000" w:rsidRPr="00000000">
        <w:rPr>
          <w:color w:val="888888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Arial" w:cs="Arial" w:eastAsia="Arial" w:hAnsi="Arial"/>
          <w:color w:val="888888"/>
          <w:sz w:val="24"/>
          <w:szCs w:val="24"/>
          <w:rtl w:val="0"/>
        </w:rPr>
        <w:t xml:space="preserve"> ML Track</w:t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>
          <w:color w:val="888888"/>
          <w:sz w:val="24"/>
          <w:szCs w:val="24"/>
        </w:rPr>
      </w:pPr>
      <w:r w:rsidDel="00000000" w:rsidR="00000000" w:rsidRPr="00000000">
        <w:rPr>
          <w:color w:val="888888"/>
          <w:sz w:val="24"/>
          <w:szCs w:val="24"/>
          <w:rtl w:val="0"/>
        </w:rPr>
        <w:t xml:space="preserve">Shivam Kumar, AI/ML Intern, Tachyon Technologies</w:t>
      </w:r>
    </w:p>
    <w:p w:rsidR="00000000" w:rsidDel="00000000" w:rsidP="00000000" w:rsidRDefault="00000000" w:rsidRPr="00000000" w14:paraId="00000008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Hyderabad, India  |  2024 Prosumer Dataset  | 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366 Days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ff"/>
                <w:sz w:val="18"/>
                <w:szCs w:val="18"/>
                <w:rtl w:val="0"/>
              </w:rPr>
              <w:t xml:space="preserve">Training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5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ff"/>
                <w:sz w:val="18"/>
                <w:szCs w:val="18"/>
                <w:rtl w:val="0"/>
              </w:rPr>
              <w:t xml:space="preserve">Full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INR 17,530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ff"/>
                <w:sz w:val="18"/>
                <w:szCs w:val="18"/>
                <w:rtl w:val="0"/>
              </w:rPr>
              <w:t xml:space="preserve">Annual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18 Anomalies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dddff"/>
                <w:sz w:val="18"/>
                <w:szCs w:val="18"/>
                <w:rtl w:val="0"/>
              </w:rPr>
              <w:t xml:space="preserve">5% of Records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1.  Project Overview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2.  Environment &amp; Dependencies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3.  Data Pipeline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4.  Exploratory Data Analysis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5.  Regression Models — Ridge &amp; SVR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6.  Classification Models — Logistic &amp; SVC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7.  SHAP Explainability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8.  Time Series Forecasting (Holt-Winters)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9.  Comprehensive Comparative Analysis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10.  Live Prediction Demo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11.  Model Persistence &amp; Model Card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00"/>
        </w:tabs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2"/>
          <w:szCs w:val="22"/>
          <w:rtl w:val="0"/>
        </w:rPr>
        <w:t xml:space="preserve">12.  Key Findings &amp; Future Work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VoltStream Energy Intelligence is a complete machine-learning pipeline designed for a prosumer household in Hyderabad, India. A prosumer simultaneously produces electricity via rooftop solar panels and consumes from the grid — making accurate modelling of the interplay between generation, storage, and consumption critical for billing prediction and operational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This notebook (v4) extends the prior version by adding two Support Vector Machine models — SVR for bill regression and SVC for usage classification — enabling direct comparison between linear baselines and non-linear kernel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1.1 Model Pipeline at a Glance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Ridge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Predict monthly electricity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L2-regularised linear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SVR (RBF)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Predict monthly electricity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Support Vector Regression, RBF kernel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Predict high / low grid-draw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Logistic classifier, PR-tuned 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SVC (RBF)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Predict high / low grid-draw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Support Vector Classifier, RBF kernel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Holt-Winters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Forecasting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2-month forward bill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Exponential smoothing (add vs mul)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1.2 Changes in v4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 in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Fix in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 SVM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SVR + SVC added with RBF kernel, GridSearchCV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Captures non-linear relationships between temperature, solar, and grid draw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 comparative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Section 12: head-to-head metric table + radar chart + bar comparisons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Holistic model selection view with trade-off visibility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2. Environment &amp;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The notebook runs on Google Colab with GPU/CPU runtimes. All dependencies are installed at the top of the notebook via pip.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Core Stack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 (min)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1.3+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Ridge, SVR, Logistic, SVC, GridSearchCV,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1.24+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Numerical arrays, random seed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DataFrames, groupby 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matplotlib / seaborn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3.7+ / 0.12+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All visualisation and plotting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0.14+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Holt-Winters ExponentialSmoothing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0.42+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LinearExplainer for logistic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pandera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0.17+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Schema-based data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openmeteo-requests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Fetch real Hyderabad 2024 weather via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joblib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bundled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Model serialisation (.pkl files)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 Google Drive 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All outputs (plots, model .pkl files, model card JSON) are saved to /content/drive/MyDrive/voltstream-ml-v4. This ensures persistence across Colab session resets.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from google.colab import 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drive.mount("/content/drive")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SAVE_DIR = "/content/drive/MyDrive/voltstream-ml-v4"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2.3 Global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A fixed random seed (SEED = 42) is applied to NumPy and all scikit-learn estimators for full reproducibility. The VoltStream dark theme is applied globally to Matplotlib for consistent visual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2"/>
          <w:szCs w:val="22"/>
          <w:rtl w:val="0"/>
        </w:rPr>
        <w:t xml:space="preserve">Random Seed: </w:t>
      </w:r>
      <w:r w:rsidDel="00000000" w:rsidR="00000000" w:rsidRPr="00000000">
        <w:rPr>
          <w:rFonts w:ascii="Arial" w:cs="Arial" w:eastAsia="Arial" w:hAnsi="Arial"/>
          <w:color w:val="202020"/>
          <w:sz w:val="22"/>
          <w:szCs w:val="22"/>
          <w:rtl w:val="0"/>
        </w:rPr>
        <w:t xml:space="preserve">SEED = 42 — applied to np.random.seed() and all sklearn random_state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2"/>
          <w:szCs w:val="22"/>
          <w:rtl w:val="0"/>
        </w:rPr>
        <w:t xml:space="preserve">Plot Theme: </w:t>
      </w:r>
      <w:r w:rsidDel="00000000" w:rsidR="00000000" w:rsidRPr="00000000">
        <w:rPr>
          <w:rFonts w:ascii="Arial" w:cs="Arial" w:eastAsia="Arial" w:hAnsi="Arial"/>
          <w:color w:val="202020"/>
          <w:sz w:val="22"/>
          <w:szCs w:val="22"/>
          <w:rtl w:val="0"/>
        </w:rPr>
        <w:t xml:space="preserve">Dark background (#0d1117) with monospace fonts and high DPI (120) for submission-quality plots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3. Data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Weather Data Acquisition (Step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Real Hyderabad 2024 weather is fetched from the Open-Meteo Historical Archive API. The request targets two daily variables — maximum temperature and shortwave radiation sum — for the full calendar year January 1 to December 31,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Latitude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17.3850° N  (Hyderabad)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Longitude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78.4867° 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2024-01-01 to 2024-12-31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temperature_2m_max, shortwave_radiation_sum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Asia/Kolkata (IST, UTC+5:30)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Record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366 days (leap year)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Synthetic Feature Engineering (Step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The raw weather data is augmented with derived and synthetically generated features that simulate a realistic prosumer household. All generation follows documented physical and behavioural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Generation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solar_kwh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1.5 + 7.5 × normalised_radiation + N(0, 0.5), clipped [0, 15]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battery_pct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25 + 60 × normalised_radiation + N(0, 6), clipped [0, 100]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grid_kwh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0"/>
                <w:szCs w:val="20"/>
                <w:rtl w:val="0"/>
              </w:rPr>
              <w:t xml:space="preserve">Base 7.5 kWh − 0.65×solar − 1.5×battery + 1.0×weekend + 3.5×temp_norm + N(0, 0.9)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daily_bill (INR)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0"/>
                <w:szCs w:val="20"/>
                <w:rtl w:val="0"/>
              </w:rPr>
              <w:t xml:space="preserve">grid_kwh × 6.50 − surplus_solar × 3.00 + 15.00 fixed daily 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high_usage_day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Binary 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 if grid_kwh &gt; median(grid_kwh), else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is_weekend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Binary (0/1)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0"/>
                <w:szCs w:val="20"/>
                <w:rtl w:val="0"/>
              </w:rPr>
              <w:t xml:space="preserve">1 if day_of_week ∈ {5, 6}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02020"/>
          <w:sz w:val="22"/>
          <w:szCs w:val="22"/>
          <w:rtl w:val="0"/>
        </w:rPr>
        <w:t xml:space="preserve">Tariff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Grid import rate: ₹6.50 per kWh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Solar export tariff (feed-in): ₹3.00 per kWh (for solar surplus above 8 kWh/day)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Fixed daily charge: ₹15.00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Anomaly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18 rows (5% of the dataset) have their grid_kwh multiplied by a random factor in [1.6, 2.2] to simulate meter faults, appliance malfunctions, or billing anomalies. Values are subsequently clipped to a maximum of 22 kWh.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3.4 Data Validation with Pandera (Step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A Pandera DataFrameSchema validates all 366 rows after construction. This catches out-of-range values, null entries, and type mismatches before any modelling.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Allowed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solar_kwh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[0, 15]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grid_kwh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[0, 25]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battery_pct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[0, 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temperature_c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[0, 55]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daily_bill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is_weekend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{0,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high_usage_day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{0, 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3.5 Monthly Aggregation (Step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For the regression task, daily records are aggregated to 12 monthly rows. This reduces noise and aligns with billing periods.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Aggregate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total_grid_kwh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grid_kwh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avg_solar_kwh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solar_kwh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avg_battery_pct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battery_pct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avg_temp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temperature_c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high_usage_days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high_usage_day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sum (count of high-usage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total_bill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daily_bill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sum (target variable)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2"/>
          <w:szCs w:val="22"/>
          <w:rtl w:val="0"/>
        </w:rPr>
        <w:t xml:space="preserve">Annual Total Bill: </w:t>
      </w:r>
      <w:r w:rsidDel="00000000" w:rsidR="00000000" w:rsidRPr="00000000">
        <w:rPr>
          <w:rFonts w:ascii="Arial" w:cs="Arial" w:eastAsia="Arial" w:hAnsi="Arial"/>
          <w:color w:val="202020"/>
          <w:sz w:val="22"/>
          <w:szCs w:val="22"/>
          <w:rtl w:val="0"/>
        </w:rPr>
        <w:t xml:space="preserve">INR 17,530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2"/>
          <w:szCs w:val="22"/>
          <w:rtl w:val="0"/>
        </w:rPr>
        <w:t xml:space="preserve">Peak Billing Month: </w:t>
      </w:r>
      <w:r w:rsidDel="00000000" w:rsidR="00000000" w:rsidRPr="00000000">
        <w:rPr>
          <w:rFonts w:ascii="Arial" w:cs="Arial" w:eastAsia="Arial" w:hAnsi="Arial"/>
          <w:color w:val="202020"/>
          <w:sz w:val="22"/>
          <w:szCs w:val="22"/>
          <w:rtl w:val="0"/>
        </w:rPr>
        <w:t xml:space="preserve">Month 3 (March — summer heat onset)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4. Exploratory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Step 7 produces a comprehensive 3×3 EDA dashboard covering time-series trends, class balance, feature correlations, and seasonal patterns. All charts use the VoltStream dark theme for visual consistency.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4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5435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0" cy="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1 — VoltStream EDA Dashboard: Solar generation, grid draw, daily bill time series (2024), class balance, feature correlation heatmap, and average monthly grid consumption.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 Key Observations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Solar generation peaks in Feb–Apr (pre-monsoon, high radiation) and dips during June–September monsoon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Grid draw shows an inverse seasonal pattern — lowest in March–May (maximum solar offset), highest in January and September–October.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Daily bill tracks grid draw closely; the fixed daily charge (₹15) creates a non-zero floor even on zero-grid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Class balance is near-equal — 183 low-usage vs ~183 high-usage days — making accuracy a reliable metric alongside AUC.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 Feature Correlations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The correlation heatmap reveals the following key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solar_kwh and grid_kwh show strong negative correlation (−0.6 to −0.7): more solar generation directly reduces grid dependence.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temperature_c and grid_kwh show moderate positive correlation: hotter days increase AC load and grid draw.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battery_pct correlates positively with solar_kwh (both driven by radiation), and negatively with grid_kwh.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is_weekend shows mild positive correlation with grid_kwh (household activity increases on weekends).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color w:val="2020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205091</wp:posOffset>
            </wp:positionV>
            <wp:extent cx="6400800" cy="1930400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0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12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2 — Monthly electricity bill for 2024. Peak billing occurs in March due to transition to summer heat before solar output peaks.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5. Regression Models — Ridge &amp; SVR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Both regression models predict total_bill (monthly sum in INR) from five monthly aggregated features. The train/test split uses months Jan–Oct (10 months) for training and Nov–Dec (2 months) for holdout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Input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total_grid_kwh, avg_solar_kwh, avg_battery_pct, avg_temp, high_usage_days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total_bill (monthly INR)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Train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Months 1–10 (January to October)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Months 11–12 (November and December)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Cross-Validation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Leave-One-Out (LOO-CV) — appropriate for n=12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Preprocessing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StandardScaler inside sklearn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Ridge Regression (Step 9.1)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Ridge Regression applies L2 regularisation (alpha = 1.0) to prevent overfitting on the small monthly dataset. LOO cross-validation provides unbiased performance estimates by iterating over every possible single-month holdout.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Ridge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Pipeline([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    ("scaler", StandardScaler()),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    ("model",  Ridge(alpha=1.0))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Ridge Results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LOO-CV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20.89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Average absolute prediction error across all leave-one-out folds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17.89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Error on holdout Nov &amp; 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Proportion of variance explained (1.0 = perfect)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Mean absolute percentage error — very 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SVR — Support Vector Regression (Step 9.2)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SVR with an RBF (Radial Basis Function) kernel maps features into a high-dimensional space where a linear separator exists. GridSearchCV tunes C, epsilon, and gamma using LOO inner-CV to prevent data leakage on the small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SVR Hyperparameter Search Space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Hyperparameter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Search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 (regularisation)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[0.1, 1.0, 10, 50, 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epsilon (tube width)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[0.5, 1.0, 2.0, 5.0]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gamma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['scale', 'auto']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'scale'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RBF (fixed)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RBF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SVR Results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LOO-CV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46.93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LOO cross-validated error (inner-CV on training 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56.35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Holdout error on Nov &amp; 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-0.035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Proportion of variance explained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2.89%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Mean absolute percentage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60" w:before="28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Regression Evaluation Plots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517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0" cy="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3 — 2×3 Regression evaluation grid. Row 1: Ridge (actual vs predicted scatter, residual plot, monthly bar comparison). Row 2: SVR (same layout). Month labels annotate each data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5.4 Regression Model Comparison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LOO-CV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MAPE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Ridge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20.89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17.89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1.15%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SVR (RBF)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46.93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56.35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-0.035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2.89%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Interpretation: Ridge achieves a strong R² of 0.896 and very low MAPE of 1.15% on the test set, demonstrating that monthly bill is largely linear in the aggregated features. SVR's higher test RMSE reflects overfitting risk on the very small monthly dataset (n=12) even with GridSearchCV tuning — the RBF kernel's non-linearity is less beneficial at this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6. Classification Models — Logistic &amp; SVC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Both classifiers predict high_usage_day (1 = high grid draw, 0 = low) from five daily features. A stratified 80/20 train/test split preserves class balance. Both models are threshold-tuned using the Precision-Recall curve to maximise F1-score.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Input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solar_kwh, temperature_c, battery_pct, is_weekend, day_of_week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high_usage_day (0 = Low, 1 = High)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Train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293 days (80% stratified split)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73 days (20% holdout)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Cross-Validation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5-fold Stratified K-Fold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Threshold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Precision-Recall curve, argmax(F1)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Grid Draw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4.89 kWh (median of daily grid_kwh)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6.1 Logistic Regression (Step 10.1)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Logistic Regression with L2 regularisation (C = 1.0) serves as the linear probabilistic baseline. Its decision boundary is a hyperplane in the feature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Logistic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Pipeline([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    ("scaler", StandardScaler()),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    ("model",  LogisticRegression(C=1.0, max_iter=1000, random_state=42))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Logistic Results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5-Fold CV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Cross-validated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5-Fold CV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Cross-validated ROC-AUC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Holdout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ROC-AUC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Area under ROC curve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Harmonic mean of precision and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Optimal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0.214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PR-curve argmax(F1) cutoff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6.2 SVC — Support Vector Classifier (Step 10.2)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SVC with RBF kernel constructs a non-linear decision boundary by mapping features into a higher-dimensional space. probability=True enables PR-curve threshold optimisation. GridSearchCV tunes C and gamma via 5-fold StratifiedKFold optimising ROC-AUC.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SVC Hyperparameter Search Space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Hyperparameter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Search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Best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[0.1, 1.0, 5.0, 10.0, 50.0]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gamma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['scale', 'auto', 0.01, 0.1]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RBF (fixed)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RBF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True (fixed)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4"/>
          <w:szCs w:val="24"/>
          <w:rtl w:val="0"/>
        </w:rPr>
        <w:t xml:space="preserve">SVC Results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5-Fold CV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Cross-validated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5-Fold CV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Cross-validated ROC-AUC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Holdout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ROC-AUC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Area under ROC curve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Test 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Harmonic mean of precision and recall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Optimal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0.192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PR-curve argmax(F1) cutoff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60" w:before="28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6.3 Classification Evaluation Plots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568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before="120" w:lineRule="auto"/>
        <w:jc w:val="left"/>
        <w:rPr/>
      </w:pPr>
      <w:r w:rsidDel="00000000" w:rsidR="00000000" w:rsidRPr="00000000">
        <w:rPr/>
        <w:drawing>
          <wp:inline distB="0" distT="0" distL="0" distR="0">
            <wp:extent cx="0" cy="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4 — 2×3 Classification evaluation grid. Row 1: Logistic (confusion matrix, ROC curve, feature coefficients). Row 2: SVC (confusion matrix, ROC overlay, F1 vs threshold).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6.4 Classification Model Comparison</w:t>
      </w:r>
      <w:r w:rsidDel="00000000" w:rsidR="00000000" w:rsidRPr="00000000">
        <w:rPr>
          <w:rtl w:val="0"/>
        </w:rPr>
      </w:r>
    </w:p>
    <w:tbl>
      <w:tblPr>
        <w:tblStyle w:val="Table18"/>
        <w:tblW w:w="9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CV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CV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Threshold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SVC (RBF)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0.192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7. SHAP Explainability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Step 11 applies SHAP (SHapley Additive exPlanations) to the Logistic Regression model to quantify each feature's contribution to individual predictions. SHAP values provide model-agnostic, game-theory-grounded explanations.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7.1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shap.LinearExplainer is used for the logistic model after applying StandardScaler to the test set. It computes exact SHAP values using the model's linear weights and feature covariances.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explainer = shap.LinearExplainer(model_s, X_train_sc)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2f2f2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1f497d"/>
          <w:sz w:val="18"/>
          <w:szCs w:val="18"/>
          <w:rtl w:val="0"/>
        </w:rPr>
        <w:t xml:space="preserve">shap_vals = explainer.shap_values(X_test_sc)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7.2 Feature Importance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The SHAP summary plot shows each test-set prediction as a dot. Colour indicates feature value (red = high, blue = low). Horizontal position indicates SHAP impact (right = increases P(high_usage), left = decreases 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Direction of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temperature_c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0"/>
                <w:szCs w:val="20"/>
                <w:rtl w:val="0"/>
              </w:rPr>
              <w:t xml:space="preserve">High value → Higher P(high_usage)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Hot days drive AC load and grid draw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solar_kwh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0"/>
                <w:szCs w:val="20"/>
                <w:rtl w:val="0"/>
              </w:rPr>
              <w:t xml:space="preserve">High value → Lower P(high_usage)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More solar generation reduces grid dependency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battery_pct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0"/>
                <w:szCs w:val="20"/>
                <w:rtl w:val="0"/>
              </w:rPr>
              <w:t xml:space="preserve">High value → Lower P(high_usage)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Charged battery buffers grid 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is_weekend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0"/>
                <w:szCs w:val="20"/>
                <w:rtl w:val="0"/>
              </w:rPr>
              <w:t xml:space="preserve">Weekend → Higher P(high_usage)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Household activity increases on weekends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day_of_week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Mid-week moderate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Weekday patterns captured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Note: A SHAP plot image (shap_v4.png) is generated and saved to Google Drive during notebook execution. The feature importance rankings above are derived from mean |SHAP| values printed in the notebook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28575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8. Time Series Forecasting — Holt-Winters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Step 11b applies Holt-Winters Exponential Smoothing to forecast November and December bills from the 10-month training series (January–October). Two trend variants are compared — additive and multiplicative.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8.1 Model Specifications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Trend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Fitting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Forecast Horizon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Additive HW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Linear (additive)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MLE optimised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 months (Nov &amp; Dec)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Multiplicative HW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Proportional (multiplicative)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MLE optimised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 months (Nov &amp; Dec)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8.2 Forecast Results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Holt-Winters Additive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15.61%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Holt-Winters Multiplicative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7.06%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2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75e"/>
          <w:sz w:val="22"/>
          <w:szCs w:val="22"/>
          <w:rtl w:val="0"/>
        </w:rPr>
        <w:t xml:space="preserve">Best Model: </w:t>
      </w:r>
      <w:r w:rsidDel="00000000" w:rsidR="00000000" w:rsidRPr="00000000">
        <w:rPr>
          <w:rFonts w:ascii="Arial" w:cs="Arial" w:eastAsia="Arial" w:hAnsi="Arial"/>
          <w:color w:val="202020"/>
          <w:sz w:val="22"/>
          <w:szCs w:val="22"/>
          <w:rtl w:val="0"/>
        </w:rPr>
        <w:t xml:space="preserve">Multiplicative Holt-Winters (MAPE = 7.06%)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A ±7% confidence band is visualised around the best model's forecast to communicate prediction uncertainty to non-technical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40" w:before="40" w:lineRule="auto"/>
        <w:rPr/>
      </w:pPr>
      <w:r w:rsidDel="00000000" w:rsidR="00000000" w:rsidRPr="00000000">
        <w:rPr/>
        <w:drawing>
          <wp:inline distB="114300" distT="114300" distL="114300" distR="114300">
            <wp:extent cx="6400800" cy="24257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5 — Holt-Winters bill forecast. Blue line: historical 10-month series. Red dashed: additive forecast. Yellow dashed: multiplicative forecast. Green dots: actual Nov &amp; Dec values. Shaded band: ±7% confidence interval around the best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9. Comprehensive Comparative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Step 12 aggregates all model metrics into a unified comparison dashboard. This section is the key submission artefact — it directly answers "which model should be used?" for each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9.1 Regression Model Comparison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LOO-CV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LOO-CV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MAPE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Ridge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20.89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17.89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1.15%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SVR (RBF)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46.93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56.35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-0.035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2.89%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9.2 Classification Model Comparison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CV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CV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 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Logistic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SVC (RBF)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0.769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before="12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35179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0" cy="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6 — 6-panel model comparison dashboard. Top row: Regression test RMSE, R², and MAPE. Bottom row: Classification accuracy, ROC-AUC, and F1-score. Blue = linear baseline; orange = SVM variant.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spacing w:after="160" w:before="28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9.3 Radar Chart — Classifiers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00800" cy="5549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269">
      <w:pPr>
        <w:ind w:left="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7 — Spider/radar chart comparing Logistic Regression vs SVC across 5 metrics: Accuracy, ROC-AUC, F1-score, CV-AUC, CV-Accuracy. Higher is better on all axes.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6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spacing w:after="160" w:before="280" w:lineRule="auto"/>
        <w:rPr>
          <w:rFonts w:ascii="Arial" w:cs="Arial" w:eastAsia="Arial" w:hAnsi="Arial"/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9.4 ROC Curve Overlay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775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0" cy="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Figure 8 — ROC curve overlay for both classifiers. Steeper curve = better discrimination. Shaded area = AUC. Dashed diagonal = random baseline (AUC = 0.5).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10. Live Prediction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Step 13 runs five representative prediction scenarios through both classification models. Each scenario is characterised by a combination of solar output, temperature, battery state, and day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Solar (kWh)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Temp (°C)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Battery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Hot cloudy weekday — AC on, low solar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40.0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HIGH (thermal stress)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Sunny weekend — max solar, full 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LOW (self-sufficient)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Monsoon Monday — overcast, moderate 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Ambiguous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Winter Sunday — cool, good solar, high 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LOW (mild + solar)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Moderate Wednesday — average everything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32.0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Borderline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Model agreement: Both models agree on clear-cut cases (extreme heat or full solar+battery). Disagreements are concentrated in the ambiguous mid-range scenarios where the non-linear SVC boundary diverges from the logistic hyperplane. The disagreement rate is expected to be below 10% based on the notebook's executive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11. Model Persistence &amp; Model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Step 15 serialises all four production models using joblib and writes a machine-readable model_card_v4.json to Google Drive. This enables downstream deployment without re-running training.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11.1 Saved Artefacts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Size (approx)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voltstream_ridge_v4.pkl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Ridge regression pipeline (scaler +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~10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voltstream_svr_v4.pkl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SVR pipeline with best GridSearch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~50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voltstream_logistic_v4.pkl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Logistic classification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~10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voltstream_svc_v4.pkl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SVC pipeline with best GridSearch 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~200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model_card_v4.json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Full metrics + hyperparameters +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~2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regression_eval_v4.png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2×3 regression evaluation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~250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classifier_eval_v4.png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2×3 classification evaluation plots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~280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model_comparison_v4.png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6-panel comparison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~260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radar_comparison_v4.png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Classifier spider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~90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roc_comparison_v4.png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ROC curve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~110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shap_v4.png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SHAP feature impact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~90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timeseries_v4.png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Holt-Winters forecast plot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~130 KB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11.2 Model Card Summary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VoltStream Energy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4.0.0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Trained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366-day Hyderabad prosumer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Data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2024-01-01 to 2024-12-31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scikit-learn 1.3+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Ridge 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17.89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Ridge Test 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1.15%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SVR Test 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56.35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Logistic Test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Logistic Test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SVC Test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SVC Test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0.769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Best Forecast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Multiplicative Holt-Winters (MAPE 7.06%)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12. Key Findings &amp;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12.1 Key Findings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Ridge outperforms SVR on the monthly regression task. With only 12 data points, the RBF kernel introduces unnecessary complexity; Ridge's linear assumption is well-matched to the monthly aggregated relationship between grid usage and billing.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Both classifiers achieve similar accuracy (~73%) on the daily classification task. The features provide meaningful signal (AUC &gt; 0.82) but daily-level noise limits ceiling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Temperature is the primary driver of high-usage days (via AC load), followed by solar generation (inverse — more solar = lower grid dependence) per SHAP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Both SVMs agree with linear models on clear-cut cases; disagreements are concentrated in ambiguous mid-range scenarios (temperature ~30°C, battery ~50%).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GridSearchCV added meaningful cost (~2–4 minutes per SVM) but provided tuned hyperparameters. LOO inner-CV prevented data leakage on the small monthly regression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Holt-Winters Multiplicative trend achieved a forecast MAPE of 7.06% for November and December, sufficient for monthly budget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12.2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8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02020"/>
          <w:sz w:val="22"/>
          <w:szCs w:val="22"/>
          <w:rtl w:val="0"/>
        </w:rPr>
        <w:t xml:space="preserve">The following improvements are recommended for v5 and beyond: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Advanced Time Series Models: Explore LSTM and Transformer-based architectures for long-horizon forecasting of electricity consumption and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External Data Integration: Incorporate public holiday schedules, local event calendars, and economic indicators (inflation rates, energy tariff changes).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Real-Time Data Streaming: Build a pipeline to ingest real-time smart meter or IoT sensor data for live predictions and anomaly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Interactive Dashboard: Deploy a Streamlit or Dash application to visualise predictions, SHAP explanations, and support custom scenario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Uncertainty Quantification: Implement Bayesian Ridge Regression or conformal prediction intervals to communicate prediction uncertainty to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Optimised Energy Management: Extend models into a recommendation system for optimal battery charging/discharging schedules and appliance load-shifting to minimise bills.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Expanded Dataset: Collect 2–3 years of historical data to enable robust seasonal decomposition and improve generalisation of all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12.3 Technical Debt &amp; Known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The dataset is synthetic — while grounded in real Hyderabad weather, the electricity generation and consumption values are simulated. Real meter readings would improve ecological validity.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The monthly regression dataset has only 12 rows. LOO-CV is appropriate but variance is inherently high at this sample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SVR test performance suffers from the small n — production deployment should wait for 24+ months of data before trusting SVR over Ridge.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20"/>
          <w:sz w:val="22"/>
          <w:szCs w:val="22"/>
          <w:u w:val="none"/>
          <w:shd w:fill="auto" w:val="clear"/>
          <w:vertAlign w:val="baseline"/>
          <w:rtl w:val="0"/>
        </w:rPr>
        <w:t xml:space="preserve">The Pandera schema allows temperature up to 55°C; Hyderabad rarely exceeds 45°C in practice, so the upper bound could be tightened.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1"/>
        <w:pBdr>
          <w:bottom w:color="2e75b6" w:space="4" w:sz="4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34"/>
          <w:szCs w:val="34"/>
          <w:rtl w:val="0"/>
        </w:rPr>
        <w:t xml:space="preserve">Appendix — Configuration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A.1 Tariff Structure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Tariff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Grid import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6.50 per kWh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Solar export (feed-in) tariff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3.00 per kWh (for surplus above 8 kWh/day)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Fixed daily 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INR 15.00 per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A.2 Colour Palette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ACCENT (blue)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#58a6ff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Ridge, Logistic Regression, historical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SOLAR (yellow)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#f0c000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Solar generation, perfect-fit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GRID_COL (red)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#f85149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Grid draw, anomalies, high-risk coefficients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BATT (green)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#3fb950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Battery, actual values, low-risk coefficients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BILL_COL (purple)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#bc8cff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Daily bill, residuals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SVM_COL (orange)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#ff7b72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SVR, SVC, SVM comparisons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A.3 Notation Glossary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RMSE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Root Mean Squared Error — sqrt(mean((y_true - y_pred)²))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Coefficient of determination — proportion of variance explained by the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Mean Absolute Percentage Error — mean(|y_true - y_pred| / y_true) ×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Area Under the ROC Curve — probability a random positive ranks above a random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Harmonic mean of precision and recall — 2×P×R/(P+R)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LOO-CV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Leave-One-Out Cross-Validation — n-fold CV where n = dataset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RBF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020"/>
                <w:sz w:val="20"/>
                <w:szCs w:val="20"/>
                <w:rtl w:val="0"/>
              </w:rPr>
              <w:t xml:space="preserve">Radial Basis Function kernel — exp(−γ||x−x'||²)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f4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02020"/>
                <w:sz w:val="20"/>
                <w:szCs w:val="20"/>
                <w:rtl w:val="0"/>
              </w:rPr>
              <w:t xml:space="preserve">SHapley Additive exPlanations — game-theory feature attribution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VoltStream ML Notebook </w:t>
      </w: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- Shivam Kumar- AI/Ml Intern, Tachyon Technologies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· Hyderabad, India  ·  2026</w:t>
      </w:r>
      <w:r w:rsidDel="00000000" w:rsidR="00000000" w:rsidRPr="00000000">
        <w:rPr>
          <w:rtl w:val="0"/>
        </w:rPr>
      </w:r>
    </w:p>
    <w:sectPr>
      <w:headerReference r:id="rId20" w:type="default"/>
      <w:footerReference r:id="rId21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A">
    <w:pPr>
      <w:pBdr>
        <w:top w:color="cccccc" w:space="4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Confidential — Submission DocumentPage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39">
    <w:pPr>
      <w:pBdr>
        <w:bottom w:color="2e75b6" w:space="4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2e75b6"/>
        <w:sz w:val="18"/>
        <w:szCs w:val="18"/>
        <w:rtl w:val="0"/>
      </w:rPr>
      <w:t xml:space="preserve">VoltStream Energy Intelligence — ML Documentation v4.0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Tachyon AIML Internship Program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0.png"/><Relationship Id="rId10" Type="http://schemas.openxmlformats.org/officeDocument/2006/relationships/image" Target="media/image14.png"/><Relationship Id="rId21" Type="http://schemas.openxmlformats.org/officeDocument/2006/relationships/footer" Target="footer1.xml"/><Relationship Id="rId13" Type="http://schemas.openxmlformats.org/officeDocument/2006/relationships/image" Target="media/image7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