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Mathematical Trading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Assignment-1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211202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350"/>
        <w:gridCol w:w="1770"/>
        <w:gridCol w:w="1560"/>
        <w:gridCol w:w="1560"/>
        <w:tblGridChange w:id="0">
          <w:tblGrid>
            <w:gridCol w:w="1575"/>
            <w:gridCol w:w="1545"/>
            <w:gridCol w:w="1350"/>
            <w:gridCol w:w="177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FTSE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NASDAQ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Composite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Russel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Nikkei 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</w:t>
            </w:r>
            <w:r w:rsidDel="00000000" w:rsidR="00000000" w:rsidRPr="00000000">
              <w:rPr>
                <w:rtl w:val="0"/>
              </w:rPr>
              <w:t xml:space="preserve">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-4.39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-0.72</w:t>
            </w:r>
          </w:p>
        </w:tc>
      </w:tr>
    </w:tbl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260"/>
        <w:gridCol w:w="1425"/>
        <w:gridCol w:w="1395"/>
        <w:gridCol w:w="1680"/>
        <w:gridCol w:w="2025"/>
        <w:tblGridChange w:id="0">
          <w:tblGrid>
            <w:gridCol w:w="1575"/>
            <w:gridCol w:w="1260"/>
            <w:gridCol w:w="1425"/>
            <w:gridCol w:w="1395"/>
            <w:gridCol w:w="1680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Pfizer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Sea Limited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</w:t>
            </w:r>
            <w:r w:rsidDel="00000000" w:rsidR="00000000" w:rsidRPr="00000000">
              <w:rPr>
                <w:rtl w:val="0"/>
              </w:rPr>
              <w:t xml:space="preserve">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-7.45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-7.67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-189.53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-20.05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