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API Specification</w:t>
      </w:r>
    </w:p>
    <w:p>
      <w:r>
        <w:rPr>
          <w:i/>
        </w:rPr>
        <w:t>Personal Knowledge Graph Agent</w:t>
      </w:r>
    </w:p>
    <w:p>
      <w:r>
        <w:t>Last refreshed 2026-09-03 to match the current implementation. See DECISIONS.md and FLOW.md in the repo root for the detailed, continuously-updated record of implementation decisions and runtime call chains -- this document gives the higher-level picture.</w:t>
      </w:r>
    </w:p>
    <w:p>
      <w:r>
        <w:t>All routes are prefixed /api. Full request/response field definitions live in api/schemas.py; this table is the endpoint index.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Backing-service health (sqlite/chroma/neo4j/llm_provider)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/query</w:t>
            </w:r>
          </w:p>
        </w:tc>
        <w:tc>
          <w:tcPr>
            <w:tcW w:type="dxa" w:w="2880"/>
          </w:tcPr>
          <w:p>
            <w:r>
              <w:t>Submit a question to the agent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/sessions</w:t>
            </w:r>
          </w:p>
        </w:tc>
        <w:tc>
          <w:tcPr>
            <w:tcW w:type="dxa" w:w="2880"/>
          </w:tcPr>
          <w:p>
            <w:r>
              <w:t>List past conversation sessions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/sessions/{id}</w:t>
            </w:r>
          </w:p>
        </w:tc>
        <w:tc>
          <w:tcPr>
            <w:tcW w:type="dxa" w:w="2880"/>
          </w:tcPr>
          <w:p>
            <w:r>
              <w:t>Full message history for one session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/sources/status</w:t>
            </w:r>
          </w:p>
        </w:tc>
        <w:tc>
          <w:tcPr>
            <w:tcW w:type="dxa" w:w="2880"/>
          </w:tcPr>
          <w:p>
            <w:r>
              <w:t>Most recent ingestion run, per-source item counts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/sources/connections</w:t>
            </w:r>
          </w:p>
        </w:tc>
        <w:tc>
          <w:tcPr>
            <w:tcW w:type="dxa" w:w="2880"/>
          </w:tcPr>
          <w:p>
            <w:r>
              <w:t>Cached live connection status per source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/sources/connections/verify</w:t>
            </w:r>
          </w:p>
        </w:tc>
        <w:tc>
          <w:tcPr>
            <w:tcW w:type="dxa" w:w="2880"/>
          </w:tcPr>
          <w:p>
            <w:r>
              <w:t>Force a fresh connection check for every source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/ingest/trigger</w:t>
            </w:r>
          </w:p>
        </w:tc>
        <w:tc>
          <w:tcPr>
            <w:tcW w:type="dxa" w:w="2880"/>
          </w:tcPr>
          <w:p>
            <w:r>
              <w:t>Start a daily-batch run now, outside the schedule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/ingest/cancel</w:t>
            </w:r>
          </w:p>
        </w:tc>
        <w:tc>
          <w:tcPr>
            <w:tcW w:type="dxa" w:w="2880"/>
          </w:tcPr>
          <w:p>
            <w:r>
              <w:t>Ask a running ingestion to stop at its next check point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/settings</w:t>
            </w:r>
          </w:p>
        </w:tc>
        <w:tc>
          <w:tcPr>
            <w:tcW w:type="dxa" w:w="2880"/>
          </w:tcPr>
          <w:p>
            <w:r>
              <w:t>Current LLM provider configuration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/settings</w:t>
            </w:r>
          </w:p>
        </w:tc>
        <w:tc>
          <w:tcPr>
            <w:tcW w:type="dxa" w:w="2880"/>
          </w:tcPr>
          <w:p>
            <w:r>
              <w:t>Update provider mode / generation / embedding models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/settings/sources</w:t>
            </w:r>
          </w:p>
        </w:tc>
        <w:tc>
          <w:tcPr>
            <w:tcW w:type="dxa" w:w="2880"/>
          </w:tcPr>
          <w:p>
            <w:r>
              <w:t>Current source-scope configuration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/settings/sources</w:t>
            </w:r>
          </w:p>
        </w:tc>
        <w:tc>
          <w:tcPr>
            <w:tcW w:type="dxa" w:w="2880"/>
          </w:tcPr>
          <w:p>
            <w:r>
              <w:t>Update source-scope configuration (partial)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/settings/browse-folder</w:t>
            </w:r>
          </w:p>
        </w:tc>
        <w:tc>
          <w:tcPr>
            <w:tcW w:type="dxa" w:w="2880"/>
          </w:tcPr>
          <w:p>
            <w:r>
              <w:t>Open a native folder-picker on the backend host (non-Docker only)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/setup/google/oauth/start</w:t>
            </w:r>
          </w:p>
        </w:tc>
        <w:tc>
          <w:tcPr>
            <w:tcW w:type="dxa" w:w="2880"/>
          </w:tcPr>
          <w:p>
            <w:r>
              <w:t>Save Client ID/Secret, build the Google consent URL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/setup/google/oauth/callback</w:t>
            </w:r>
          </w:p>
        </w:tc>
        <w:tc>
          <w:tcPr>
            <w:tcW w:type="dxa" w:w="2880"/>
          </w:tcPr>
          <w:p>
            <w:r>
              <w:t>Google's own OAuth redirect target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/setup/google/oauth/status</w:t>
            </w:r>
          </w:p>
        </w:tc>
        <w:tc>
          <w:tcPr>
            <w:tcW w:type="dxa" w:w="2880"/>
          </w:tcPr>
          <w:p>
            <w:r>
              <w:t>Poll target for the wizard's Google-connect popup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/setup/validate</w:t>
            </w:r>
          </w:p>
        </w:tc>
        <w:tc>
          <w:tcPr>
            <w:tcW w:type="dxa" w:w="2880"/>
          </w:tcPr>
          <w:p>
            <w:r>
              <w:t>Check a pasted credential against the real API before saving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/setup/credentials</w:t>
            </w:r>
          </w:p>
        </w:tc>
        <w:tc>
          <w:tcPr>
            <w:tcW w:type="dxa" w:w="2880"/>
          </w:tcPr>
          <w:p>
            <w:r>
              <w:t>Save Notion/GitHub/OpenRouter credentials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/setup/host-data-files</w:t>
            </w:r>
          </w:p>
        </w:tc>
        <w:tc>
          <w:tcPr>
            <w:tcW w:type="dxa" w:w="2880"/>
          </w:tcPr>
          <w:p>
            <w:r>
              <w:t>List files under the Docker /host-data mount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/graph</w:t>
            </w:r>
          </w:p>
        </w:tc>
        <w:tc>
          <w:tcPr>
            <w:tcW w:type="dxa" w:w="2880"/>
          </w:tcPr>
          <w:p>
            <w:r>
              <w:t>The whole relationship graph (nodes + edges)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/admin/reset</w:t>
            </w:r>
          </w:p>
        </w:tc>
        <w:tc>
          <w:tcPr>
            <w:tcW w:type="dxa" w:w="2880"/>
          </w:tcPr>
          <w:p>
            <w:r>
              <w:t>Wipe SQLite, Chroma, and Neo4j back to empty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