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 Stack</w:t>
      </w:r>
    </w:p>
    <w:p>
      <w:r>
        <w:rPr>
          <w:i/>
        </w:rPr>
        <w:t>Personal Knowledge Graph Agent</w:t>
      </w:r>
    </w:p>
    <w:p>
      <w:r>
        <w:t>Last refreshed 2026-09-03 to match the current implementation. See DECISIONS.md and FLOW.md in the repo root for the detailed, continuously-updated record of implementation decisions and runtime call chains -- this document gives the higher-level picture.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Concern</w:t>
            </w:r>
          </w:p>
        </w:tc>
        <w:tc>
          <w:tcPr>
            <w:tcW w:type="dxa" w:w="2880"/>
          </w:tcPr>
          <w:p>
            <w:r>
              <w:t>Choice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Agent orchestration</w:t>
            </w:r>
          </w:p>
        </w:tc>
        <w:tc>
          <w:tcPr>
            <w:tcW w:type="dxa" w:w="2880"/>
          </w:tcPr>
          <w:p>
            <w:r>
              <w:t>LangGraph, LangChain</w:t>
            </w:r>
          </w:p>
        </w:tc>
        <w:tc>
          <w:tcPr>
            <w:tcW w:type="dxa" w:w="2880"/>
          </w:tcPr>
          <w:p>
            <w:r>
              <w:t>Explicit graph control over router/search/merge/synthesize; portfolio depth requirement</w:t>
            </w:r>
          </w:p>
        </w:tc>
      </w:tr>
      <w:tr>
        <w:tc>
          <w:tcPr>
            <w:tcW w:type="dxa" w:w="2880"/>
          </w:tcPr>
          <w:p>
            <w:r>
              <w:t>Observability/eval</w:t>
            </w:r>
          </w:p>
        </w:tc>
        <w:tc>
          <w:tcPr>
            <w:tcW w:type="dxa" w:w="2880"/>
          </w:tcPr>
          <w:p>
            <w:r>
              <w:t>LangSmith</w:t>
            </w:r>
          </w:p>
        </w:tc>
        <w:tc>
          <w:tcPr>
            <w:tcW w:type="dxa" w:w="2880"/>
          </w:tcPr>
          <w:p>
            <w:r>
              <w:t>Tracing + a real evaluation harness (eval/), not just ad hoc testing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FastAPI (Python &gt;=3.12)</w:t>
            </w:r>
          </w:p>
        </w:tc>
        <w:tc>
          <w:tcPr>
            <w:tcW w:type="dxa" w:w="2880"/>
          </w:tcPr>
          <w:p>
            <w:r>
              <w:t>Async-friendly, typed, fast to iterate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React 19, Vite</w:t>
            </w:r>
          </w:p>
        </w:tc>
        <w:tc>
          <w:tcPr>
            <w:tcW w:type="dxa" w:w="2880"/>
          </w:tcPr>
          <w:p>
            <w:r>
              <w:t>Fast dev loop; d3-force for the live relationship graph</w:t>
            </w:r>
          </w:p>
        </w:tc>
      </w:tr>
      <w:tr>
        <w:tc>
          <w:tcPr>
            <w:tcW w:type="dxa" w:w="2880"/>
          </w:tcPr>
          <w:p>
            <w:r>
              <w:t>Relational/keyword store</w:t>
            </w:r>
          </w:p>
        </w:tc>
        <w:tc>
          <w:tcPr>
            <w:tcW w:type="dxa" w:w="2880"/>
          </w:tcPr>
          <w:p>
            <w:r>
              <w:t>SQLite + FTS5 (BM25)</w:t>
            </w:r>
          </w:p>
        </w:tc>
        <w:tc>
          <w:tcPr>
            <w:tcW w:type="dxa" w:w="2880"/>
          </w:tcPr>
          <w:p>
            <w:r>
              <w:t>Zero-ops, file-based, free -- matches the local-only constraint</w:t>
            </w:r>
          </w:p>
        </w:tc>
      </w:tr>
      <w:tr>
        <w:tc>
          <w:tcPr>
            <w:tcW w:type="dxa" w:w="2880"/>
          </w:tcPr>
          <w:p>
            <w:r>
              <w:t>Vector store</w:t>
            </w:r>
          </w:p>
        </w:tc>
        <w:tc>
          <w:tcPr>
            <w:tcW w:type="dxa" w:w="2880"/>
          </w:tcPr>
          <w:p>
            <w:r>
              <w:t>Chroma (embedded, local)</w:t>
            </w:r>
          </w:p>
        </w:tc>
        <w:tc>
          <w:tcPr>
            <w:tcW w:type="dxa" w:w="2880"/>
          </w:tcPr>
          <w:p>
            <w:r>
              <w:t>No server process to run; free</w:t>
            </w:r>
          </w:p>
        </w:tc>
      </w:tr>
      <w:tr>
        <w:tc>
          <w:tcPr>
            <w:tcW w:type="dxa" w:w="2880"/>
          </w:tcPr>
          <w:p>
            <w:r>
              <w:t>Graph store</w:t>
            </w:r>
          </w:p>
        </w:tc>
        <w:tc>
          <w:tcPr>
            <w:tcW w:type="dxa" w:w="2880"/>
          </w:tcPr>
          <w:p>
            <w:r>
              <w:t>Neo4j Community Edition (local)</w:t>
            </w:r>
          </w:p>
        </w:tc>
        <w:tc>
          <w:tcPr>
            <w:tcW w:type="dxa" w:w="2880"/>
          </w:tcPr>
          <w:p>
            <w:r>
              <w:t>Real Cypher graph queries for relationship traversal; free tier sufficient at single-user scale</w:t>
            </w:r>
          </w:p>
        </w:tc>
      </w:tr>
      <w:tr>
        <w:tc>
          <w:tcPr>
            <w:tcW w:type="dxa" w:w="2880"/>
          </w:tcPr>
          <w:p>
            <w:r>
              <w:t>LLM/embeddings</w:t>
            </w:r>
          </w:p>
        </w:tc>
        <w:tc>
          <w:tcPr>
            <w:tcW w:type="dxa" w:w="2880"/>
          </w:tcPr>
          <w:p>
            <w:r>
              <w:t>Ollama (local) or OpenRouter (cloud)</w:t>
            </w:r>
          </w:p>
        </w:tc>
        <w:tc>
          <w:tcPr>
            <w:tcW w:type="dxa" w:w="2880"/>
          </w:tcPr>
          <w:p>
            <w:r>
              <w:t>Configurable per provider_mode; never hardcode a single vendor's SDK</w:t>
            </w:r>
          </w:p>
        </w:tc>
      </w:tr>
      <w:tr>
        <w:tc>
          <w:tcPr>
            <w:tcW w:type="dxa" w:w="2880"/>
          </w:tcPr>
          <w:p>
            <w:r>
              <w:t>Package management</w:t>
            </w:r>
          </w:p>
        </w:tc>
        <w:tc>
          <w:tcPr>
            <w:tcW w:type="dxa" w:w="2880"/>
          </w:tcPr>
          <w:p>
            <w:r>
              <w:t>uv (Python), npm (frontend)</w:t>
            </w:r>
          </w:p>
        </w:tc>
        <w:tc>
          <w:tcPr>
            <w:tcW w:type="dxa" w:w="2880"/>
          </w:tcPr>
          <w:p>
            <w:r>
              <w:t>uv: fast, single lockfile, no manual venv management</w:t>
            </w:r>
          </w:p>
        </w:tc>
      </w:tr>
      <w:tr>
        <w:tc>
          <w:tcPr>
            <w:tcW w:type="dxa" w:w="2880"/>
          </w:tcPr>
          <w:p>
            <w:r>
              <w:t>Packaging/deployment</w:t>
            </w:r>
          </w:p>
        </w:tc>
        <w:tc>
          <w:tcPr>
            <w:tcW w:type="dxa" w:w="2880"/>
          </w:tcPr>
          <w:p>
            <w:r>
              <w:t>Docker Compose (GitHub-only, no Docker Hub)</w:t>
            </w:r>
          </w:p>
        </w:tc>
        <w:tc>
          <w:tcPr>
            <w:tcW w:type="dxa" w:w="2880"/>
          </w:tcPr>
          <w:p>
            <w:r>
              <w:t>One-command stack; source-visible distribution matches the trust profile of an app ingesting personal data</w:t>
            </w:r>
          </w:p>
        </w:tc>
      </w:tr>
    </w:tbl>
    <w:p/>
    <w:p>
      <w:pPr>
        <w:pStyle w:val="Heading1"/>
      </w:pPr>
      <w:r>
        <w:t>Rejected Alternatives</w:t>
      </w:r>
    </w:p>
    <w:p>
      <w:pPr>
        <w:pStyle w:val="ListBullet"/>
      </w:pPr>
      <w:r>
        <w:t>Hosted/paid vector or graph DB -- rejected outright, local-only is a hard constraint, not a default.</w:t>
      </w:r>
    </w:p>
    <w:p>
      <w:pPr>
        <w:pStyle w:val="ListBullet"/>
      </w:pPr>
      <w:r>
        <w:t>Docker Hub image publishing -- rejected for this project specifically (portfolio audience reads the repo; personal-data trust profile favors source-visible over opaque images).</w:t>
      </w:r>
    </w:p>
    <w:p>
      <w:pPr>
        <w:pStyle w:val="ListBullet"/>
      </w:pPr>
      <w:r>
        <w:t>Traditional NER+relation-extraction models for relationship detection -- rejected in favor of vector-narrowing + LLM confirmation, which generalizes across arbitrary cross-domain relationships without per-domain training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