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b/>
          <w:bCs/>
          <w:sz w:val="56"/>
          <w:szCs w:val="56"/>
        </w:rPr>
        <w:t xml:space="preserve">Personal Knowledge Graph Agent</w:t>
      </w:r>
    </w:p>
    <w:p>
      <w:pPr>
        <w:spacing w:after="100"/>
      </w:pPr>
      <w:r>
        <w:rPr>
          <w:color w:val="555555"/>
          <w:sz w:val="32"/>
          <w:szCs w:val="32"/>
        </w:rPr>
        <w:t xml:space="preserve">Product Requirements Document</w:t>
      </w:r>
    </w:p>
    <w:p>
      <w:pPr>
        <w:spacing w:after="60"/>
      </w:pPr>
      <w:r>
        <w:rPr>
          <w:i/>
          <w:iCs/>
          <w:sz w:val="24"/>
          <w:szCs w:val="24"/>
        </w:rPr>
        <w:t xml:space="preserve">Prepared for: Shivam Shinde</w:t>
      </w:r>
    </w:p>
    <w:p>
      <w:pPr>
        <w:spacing w:after="800"/>
      </w:pPr>
      <w:r>
        <w:rPr>
          <w:i/>
          <w:iCs/>
          <w:sz w:val="24"/>
          <w:szCs w:val="24"/>
        </w:rPr>
        <w:t xml:space="preserve">Companion document to: Personal Knowledge Graph Agent - Complete Project Design Document</w:t>
      </w:r>
    </w:p>
    <w:p>
      <w:pPr>
        <w:pStyle w:val="Heading1"/>
        <w:spacing w:after="200" w:before="400"/>
      </w:pPr>
      <w:r>
        <w:t xml:space="preserve">1. Problem Statement</w:t>
      </w:r>
    </w:p>
    <w:p>
      <w:pPr>
        <w:spacing w:after="160"/>
      </w:pPr>
      <w:r>
        <w:t xml:space="preserve">Personal knowledge today is fragmented across many disconnected platforms including local files, Notion, Gmail, GitHub, Google Calendar, and browser history. Recalling something requires remembering which specific app or platform it lives in, rather than simply remembering that it happened. There is no existing personal tool that automatically connects related pieces of information across these platforms and allows them to be queried together as a single connected memory.</w:t>
      </w:r>
    </w:p>
    <w:p>
      <w:pPr>
        <w:spacing w:after="160"/>
      </w:pPr>
      <w:r>
        <w:t xml:space="preserve">This is a self-directed portfolio project rather than a commercial product, built specifically to demonstrate applied depth in LangChain, LangGraph, and LangSmith, and to produce a genuinely useful personal tool as a side effect.</w:t>
      </w:r>
    </w:p>
    <w:p>
      <w:pPr>
        <w:pStyle w:val="Heading1"/>
        <w:spacing w:after="200" w:before="400"/>
      </w:pPr>
      <w:r>
        <w:t xml:space="preserve">2. Goals and Objectives</w:t>
      </w:r>
    </w:p>
    <w:p>
      <w:pPr>
        <w:pStyle w:val="Heading2"/>
        <w:spacing w:after="150" w:before="300"/>
      </w:pPr>
      <w:r>
        <w:t xml:space="preserve">2.1 Primary goals</w:t>
      </w:r>
    </w:p>
    <w:p>
      <w:pPr>
        <w:pStyle w:val="ListParagraph"/>
        <w:numPr>
          <w:ilvl w:val="0"/>
          <w:numId w:val="1"/>
        </w:numPr>
        <w:spacing w:after="80"/>
      </w:pPr>
      <w:r>
        <w:t xml:space="preserve">Build a working system that automatically and continuously ingests personal data from six sources without any manual effort.</w:t>
      </w:r>
    </w:p>
    <w:p>
      <w:pPr>
        <w:pStyle w:val="ListParagraph"/>
        <w:numPr>
          <w:ilvl w:val="0"/>
          <w:numId w:val="1"/>
        </w:numPr>
        <w:spacing w:after="80"/>
      </w:pPr>
      <w:r>
        <w:t xml:space="preserve">Allow natural language questions to be asked across all connected sources at once, with answers grounded in and citing the actual underlying data.</w:t>
      </w:r>
    </w:p>
    <w:p>
      <w:pPr>
        <w:pStyle w:val="ListParagraph"/>
        <w:numPr>
          <w:ilvl w:val="0"/>
          <w:numId w:val="1"/>
        </w:numPr>
        <w:spacing w:after="80"/>
      </w:pPr>
      <w:r>
        <w:t xml:space="preserve">Surface genuine relationships between pieces of information across different platforms (e.g. a GitHub commit connected to a Notion note connected to a Gmail thread).</w:t>
      </w:r>
    </w:p>
    <w:p>
      <w:pPr>
        <w:pStyle w:val="ListParagraph"/>
        <w:numPr>
          <w:ilvl w:val="0"/>
          <w:numId w:val="1"/>
        </w:numPr>
        <w:spacing w:after="80"/>
      </w:pPr>
      <w:r>
        <w:t xml:space="preserve">Demonstrate strong applied engineering skill in LangChain, LangGraph, and LangSmith for use as a portfolio and interview talking point.</w:t>
      </w:r>
    </w:p>
    <w:p>
      <w:pPr>
        <w:pStyle w:val="Heading2"/>
        <w:spacing w:after="150" w:before="300"/>
      </w:pPr>
      <w:r>
        <w:t xml:space="preserve">2.2 Secondary goals</w:t>
      </w:r>
    </w:p>
    <w:p>
      <w:pPr>
        <w:pStyle w:val="ListParagraph"/>
        <w:numPr>
          <w:ilvl w:val="0"/>
          <w:numId w:val="1"/>
        </w:numPr>
        <w:spacing w:after="80"/>
      </w:pPr>
      <w:r>
        <w:t xml:space="preserve">Keep the system fully private and local by default, since it processes sensitive personal data such as Gmail content and browsing history.</w:t>
      </w:r>
    </w:p>
    <w:p>
      <w:pPr>
        <w:pStyle w:val="ListParagraph"/>
        <w:numPr>
          <w:ilvl w:val="0"/>
          <w:numId w:val="1"/>
        </w:numPr>
        <w:spacing w:after="80"/>
      </w:pPr>
      <w:r>
        <w:t xml:space="preserve">Keep the architecture cost-conscious and demonstrate clear engineering trade-off decisions around LLM usage.</w:t>
      </w:r>
    </w:p>
    <w:p>
      <w:pPr>
        <w:pStyle w:val="ListParagraph"/>
        <w:numPr>
          <w:ilvl w:val="0"/>
          <w:numId w:val="1"/>
        </w:numPr>
        <w:spacing w:after="80"/>
      </w:pPr>
      <w:r>
        <w:t xml:space="preserve">Support flexible LLM provider choice (local or cloud via OpenRouter) so the project is usable regardless of the runner's hardware or budget.</w:t>
      </w:r>
    </w:p>
    <w:p>
      <w:pPr>
        <w:pStyle w:val="Heading2"/>
        <w:spacing w:after="150" w:before="300"/>
      </w:pPr>
      <w:r>
        <w:t xml:space="preserve">2.3 Non-goals</w:t>
      </w:r>
    </w:p>
    <w:p>
      <w:pPr>
        <w:pStyle w:val="ListParagraph"/>
        <w:numPr>
          <w:ilvl w:val="0"/>
          <w:numId w:val="1"/>
        </w:numPr>
        <w:spacing w:after="80"/>
      </w:pPr>
      <w:r>
        <w:t xml:space="preserve">This is not a multi-user or commercial product; it is designed for a single user's own data.</w:t>
      </w:r>
    </w:p>
    <w:p>
      <w:pPr>
        <w:pStyle w:val="ListParagraph"/>
        <w:numPr>
          <w:ilvl w:val="0"/>
          <w:numId w:val="1"/>
        </w:numPr>
        <w:spacing w:after="80"/>
      </w:pPr>
      <w:r>
        <w:t xml:space="preserve">This is not intended to replace any of the underlying platforms (Notion, Gmail, GitHub, Calendar); it is a read-only layer on top of them.</w:t>
      </w:r>
    </w:p>
    <w:p>
      <w:pPr>
        <w:pStyle w:val="ListParagraph"/>
        <w:numPr>
          <w:ilvl w:val="0"/>
          <w:numId w:val="1"/>
        </w:numPr>
        <w:spacing w:after="80"/>
      </w:pPr>
      <w:r>
        <w:t xml:space="preserve">Real-time (sub-hour) freshness is explicitly out of scope; a once-daily update cadence is accepted as sufficient.</w:t>
      </w:r>
    </w:p>
    <w:p>
      <w:pPr>
        <w:pStyle w:val="ListParagraph"/>
        <w:numPr>
          <w:ilvl w:val="0"/>
          <w:numId w:val="1"/>
        </w:numPr>
        <w:spacing w:after="80"/>
      </w:pPr>
      <w:r>
        <w:t xml:space="preserve">Mobile access and remote (outside-the-local-network) access are out of scope for the initial version.</w:t>
      </w:r>
    </w:p>
    <w:p>
      <w:pPr>
        <w:pStyle w:val="Heading1"/>
        <w:spacing w:after="200" w:before="400"/>
      </w:pPr>
      <w:r>
        <w:t xml:space="preserve">3. Target User</w:t>
      </w:r>
    </w:p>
    <w:p>
      <w:pPr>
        <w:spacing w:after="160"/>
      </w:pPr>
      <w:r>
        <w:t xml:space="preserve">The sole target user is the project's own builder, Shivam Shinde, an AI/ML engineer and recent WPI Data Science graduate actively job searching, who wants a single place to query everything he has done, written, committed, or discussed across his digital life, and who wants this project itself to serve as a demonstrable, well-engineered piece of applied AI work.</w:t>
      </w:r>
    </w:p>
    <w:p>
      <w:pPr>
        <w:spacing w:after="160"/>
      </w:pPr>
      <w:r>
        <w:t xml:space="preserve">Secondary audience: technical reviewers, interviewers, or hiring managers evaluating this project as part of a portfolio.</w:t>
      </w:r>
    </w:p>
    <w:p>
      <w:pPr>
        <w:pStyle w:val="Heading1"/>
        <w:spacing w:after="200" w:before="400"/>
      </w:pPr>
      <w:r>
        <w:t xml:space="preserve">4. User Stories and Use Cases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400"/>
        <w:gridCol w:w="3600"/>
        <w:gridCol w:w="3200"/>
      </w:tblGrid>
      <w:tr>
        <w:trPr>
          <w:tblHeader/>
        </w:trPr>
        <w:tc>
          <w:tcPr>
            <w:tcW w:type="dxa" w:w="2400"/>
            <w:shd w:fill="D9E2F3" w:color="auto" w:val="clear"/>
            <w:tcMar>
              <w:top w:type="dxa" w:w="80"/>
              <w:left w:type="dxa" w:w="100"/>
              <w:bottom w:type="dxa" w:w="80"/>
              <w:right w:type="dxa" w:w="100"/>
            </w:tcMar>
          </w:tcPr>
          <w:p>
            <w:r>
              <w:rPr>
                <w:b/>
                <w:bCs/>
              </w:rPr>
              <w:t xml:space="preserve">As a...</w:t>
            </w:r>
          </w:p>
        </w:tc>
        <w:tc>
          <w:tcPr>
            <w:tcW w:type="dxa" w:w="3600"/>
            <w:shd w:fill="D9E2F3" w:color="auto" w:val="clear"/>
            <w:tcMar>
              <w:top w:type="dxa" w:w="80"/>
              <w:left w:type="dxa" w:w="100"/>
              <w:bottom w:type="dxa" w:w="80"/>
              <w:right w:type="dxa" w:w="100"/>
            </w:tcMar>
          </w:tcPr>
          <w:p>
            <w:r>
              <w:rPr>
                <w:b/>
                <w:bCs/>
              </w:rPr>
              <w:t xml:space="preserve">I want to...</w:t>
            </w:r>
          </w:p>
        </w:tc>
        <w:tc>
          <w:tcPr>
            <w:tcW w:type="dxa" w:w="3200"/>
            <w:shd w:fill="D9E2F3" w:color="auto" w:val="clear"/>
            <w:tcMar>
              <w:top w:type="dxa" w:w="80"/>
              <w:left w:type="dxa" w:w="100"/>
              <w:bottom w:type="dxa" w:w="80"/>
              <w:right w:type="dxa" w:w="100"/>
            </w:tcMar>
          </w:tcPr>
          <w:p>
            <w:r>
              <w:rPr>
                <w:b/>
                <w:bCs/>
              </w:rPr>
              <w:t xml:space="preserve">So that...</w:t>
            </w:r>
          </w:p>
        </w:tc>
      </w:tr>
      <w:tr>
        <w:tc>
          <w:tcPr>
            <w:tcW w:type="dxa" w:w="2400"/>
            <w:tcMar>
              <w:top w:type="dxa" w:w="80"/>
              <w:left w:type="dxa" w:w="100"/>
              <w:bottom w:type="dxa" w:w="80"/>
              <w:right w:type="dxa" w:w="100"/>
            </w:tcMar>
          </w:tcPr>
          <w:p>
            <w:r>
              <w:rPr>
                <w:b w:val="false"/>
                <w:bCs w:val="false"/>
              </w:rPr>
              <w:t xml:space="preserve">User reviewing past work</w:t>
            </w:r>
          </w:p>
        </w:tc>
        <w:tc>
          <w:tcPr>
            <w:tcW w:type="dxa" w:w="3600"/>
            <w:tcMar>
              <w:top w:type="dxa" w:w="80"/>
              <w:left w:type="dxa" w:w="100"/>
              <w:bottom w:type="dxa" w:w="80"/>
              <w:right w:type="dxa" w:w="100"/>
            </w:tcMar>
          </w:tcPr>
          <w:p>
            <w:r>
              <w:rPr>
                <w:b w:val="false"/>
                <w:bCs w:val="false"/>
              </w:rPr>
              <w:t xml:space="preserve">Ask what I worked on related to a given topic across all my projects</w:t>
            </w:r>
          </w:p>
        </w:tc>
        <w:tc>
          <w:tcPr>
            <w:tcW w:type="dxa" w:w="3200"/>
            <w:tcMar>
              <w:top w:type="dxa" w:w="80"/>
              <w:left w:type="dxa" w:w="100"/>
              <w:bottom w:type="dxa" w:w="80"/>
              <w:right w:type="dxa" w:w="100"/>
            </w:tcMar>
          </w:tcPr>
          <w:p>
            <w:r>
              <w:rPr>
                <w:b w:val="false"/>
                <w:bCs w:val="false"/>
              </w:rPr>
              <w:t xml:space="preserve">I do not have to manually search Notion, GitHub, and Gmail separately</w:t>
            </w:r>
          </w:p>
        </w:tc>
      </w:tr>
      <w:tr>
        <w:tc>
          <w:tcPr>
            <w:tcW w:type="dxa" w:w="2400"/>
            <w:tcMar>
              <w:top w:type="dxa" w:w="80"/>
              <w:left w:type="dxa" w:w="100"/>
              <w:bottom w:type="dxa" w:w="80"/>
              <w:right w:type="dxa" w:w="100"/>
            </w:tcMar>
          </w:tcPr>
          <w:p>
            <w:r>
              <w:rPr>
                <w:b w:val="false"/>
                <w:bCs w:val="false"/>
              </w:rPr>
              <w:t xml:space="preserve">User preparing for an interview</w:t>
            </w:r>
          </w:p>
        </w:tc>
        <w:tc>
          <w:tcPr>
            <w:tcW w:type="dxa" w:w="3600"/>
            <w:tcMar>
              <w:top w:type="dxa" w:w="80"/>
              <w:left w:type="dxa" w:w="100"/>
              <w:bottom w:type="dxa" w:w="80"/>
              <w:right w:type="dxa" w:w="100"/>
            </w:tcMar>
          </w:tcPr>
          <w:p>
            <w:r>
              <w:rPr>
                <w:b w:val="false"/>
                <w:bCs w:val="false"/>
              </w:rPr>
              <w:t xml:space="preserve">Ask what decisions I made on a specific project and why</w:t>
            </w:r>
          </w:p>
        </w:tc>
        <w:tc>
          <w:tcPr>
            <w:tcW w:type="dxa" w:w="3200"/>
            <w:tcMar>
              <w:top w:type="dxa" w:w="80"/>
              <w:left w:type="dxa" w:w="100"/>
              <w:bottom w:type="dxa" w:w="80"/>
              <w:right w:type="dxa" w:w="100"/>
            </w:tcMar>
          </w:tcPr>
          <w:p>
            <w:r>
              <w:rPr>
                <w:b w:val="false"/>
                <w:bCs w:val="false"/>
              </w:rPr>
              <w:t xml:space="preserve">I can recall the reasoning behind past technical choices without re-reading old notes</w:t>
            </w:r>
          </w:p>
        </w:tc>
      </w:tr>
      <w:tr>
        <w:tc>
          <w:tcPr>
            <w:tcW w:type="dxa" w:w="2400"/>
            <w:tcMar>
              <w:top w:type="dxa" w:w="80"/>
              <w:left w:type="dxa" w:w="100"/>
              <w:bottom w:type="dxa" w:w="80"/>
              <w:right w:type="dxa" w:w="100"/>
            </w:tcMar>
          </w:tcPr>
          <w:p>
            <w:r>
              <w:rPr>
                <w:b w:val="false"/>
                <w:bCs w:val="false"/>
              </w:rPr>
              <w:t xml:space="preserve">User tracking a recruiter conversation</w:t>
            </w:r>
          </w:p>
        </w:tc>
        <w:tc>
          <w:tcPr>
            <w:tcW w:type="dxa" w:w="3600"/>
            <w:tcMar>
              <w:top w:type="dxa" w:w="80"/>
              <w:left w:type="dxa" w:w="100"/>
              <w:bottom w:type="dxa" w:w="80"/>
              <w:right w:type="dxa" w:w="100"/>
            </w:tcMar>
          </w:tcPr>
          <w:p>
            <w:r>
              <w:rPr>
                <w:b w:val="false"/>
                <w:bCs w:val="false"/>
              </w:rPr>
              <w:t xml:space="preserve">Ask what was last discussed with a specific person or company</w:t>
            </w:r>
          </w:p>
        </w:tc>
        <w:tc>
          <w:tcPr>
            <w:tcW w:type="dxa" w:w="3200"/>
            <w:tcMar>
              <w:top w:type="dxa" w:w="80"/>
              <w:left w:type="dxa" w:w="100"/>
              <w:bottom w:type="dxa" w:w="80"/>
              <w:right w:type="dxa" w:w="100"/>
            </w:tcMar>
          </w:tcPr>
          <w:p>
            <w:r>
              <w:rPr>
                <w:b w:val="false"/>
                <w:bCs w:val="false"/>
              </w:rPr>
              <w:t xml:space="preserve">I do not have to dig through email threads manually</w:t>
            </w:r>
          </w:p>
        </w:tc>
      </w:tr>
      <w:tr>
        <w:tc>
          <w:tcPr>
            <w:tcW w:type="dxa" w:w="2400"/>
            <w:tcMar>
              <w:top w:type="dxa" w:w="80"/>
              <w:left w:type="dxa" w:w="100"/>
              <w:bottom w:type="dxa" w:w="80"/>
              <w:right w:type="dxa" w:w="100"/>
            </w:tcMar>
          </w:tcPr>
          <w:p>
            <w:r>
              <w:rPr>
                <w:b w:val="false"/>
                <w:bCs w:val="false"/>
              </w:rPr>
              <w:t xml:space="preserve">User reflecting on a time period</w:t>
            </w:r>
          </w:p>
        </w:tc>
        <w:tc>
          <w:tcPr>
            <w:tcW w:type="dxa" w:w="3600"/>
            <w:tcMar>
              <w:top w:type="dxa" w:w="80"/>
              <w:left w:type="dxa" w:w="100"/>
              <w:bottom w:type="dxa" w:w="80"/>
              <w:right w:type="dxa" w:w="100"/>
            </w:tcMar>
          </w:tcPr>
          <w:p>
            <w:r>
              <w:rPr>
                <w:b w:val="false"/>
                <w:bCs w:val="false"/>
              </w:rPr>
              <w:t xml:space="preserve">Ask what I was working on during a specific week or month</w:t>
            </w:r>
          </w:p>
        </w:tc>
        <w:tc>
          <w:tcPr>
            <w:tcW w:type="dxa" w:w="3200"/>
            <w:tcMar>
              <w:top w:type="dxa" w:w="80"/>
              <w:left w:type="dxa" w:w="100"/>
              <w:bottom w:type="dxa" w:w="80"/>
              <w:right w:type="dxa" w:w="100"/>
            </w:tcMar>
          </w:tcPr>
          <w:p>
            <w:r>
              <w:rPr>
                <w:b w:val="false"/>
                <w:bCs w:val="false"/>
              </w:rPr>
              <w:t xml:space="preserve">I can reconstruct a timeline using Calendar, GitHub, and Notion activity together</w:t>
            </w:r>
          </w:p>
        </w:tc>
      </w:tr>
      <w:tr>
        <w:tc>
          <w:tcPr>
            <w:tcW w:type="dxa" w:w="2400"/>
            <w:tcMar>
              <w:top w:type="dxa" w:w="80"/>
              <w:left w:type="dxa" w:w="100"/>
              <w:bottom w:type="dxa" w:w="80"/>
              <w:right w:type="dxa" w:w="100"/>
            </w:tcMar>
          </w:tcPr>
          <w:p>
            <w:r>
              <w:rPr>
                <w:b w:val="false"/>
                <w:bCs w:val="false"/>
              </w:rPr>
              <w:t xml:space="preserve">User exploring connections</w:t>
            </w:r>
          </w:p>
        </w:tc>
        <w:tc>
          <w:tcPr>
            <w:tcW w:type="dxa" w:w="3600"/>
            <w:tcMar>
              <w:top w:type="dxa" w:w="80"/>
              <w:left w:type="dxa" w:w="100"/>
              <w:bottom w:type="dxa" w:w="80"/>
              <w:right w:type="dxa" w:w="100"/>
            </w:tcMar>
          </w:tcPr>
          <w:p>
            <w:r>
              <w:rPr>
                <w:b w:val="false"/>
                <w:bCs w:val="false"/>
              </w:rPr>
              <w:t xml:space="preserve">See how a Notion note, a GitHub commit, and an email thread relate to the same project</w:t>
            </w:r>
          </w:p>
        </w:tc>
        <w:tc>
          <w:tcPr>
            <w:tcW w:type="dxa" w:w="3200"/>
            <w:tcMar>
              <w:top w:type="dxa" w:w="80"/>
              <w:left w:type="dxa" w:w="100"/>
              <w:bottom w:type="dxa" w:w="80"/>
              <w:right w:type="dxa" w:w="100"/>
            </w:tcMar>
          </w:tcPr>
          <w:p>
            <w:r>
              <w:rPr>
                <w:b w:val="false"/>
                <w:bCs w:val="false"/>
              </w:rPr>
              <w:t xml:space="preserve">I understand the full story behind a piece of work, not just an isolated fragment</w:t>
            </w:r>
          </w:p>
        </w:tc>
      </w:tr>
    </w:tbl>
    <w:p>
      <w:pPr>
        <w:pStyle w:val="Heading1"/>
        <w:spacing w:after="200" w:before="400"/>
      </w:pPr>
      <w:r>
        <w:t xml:space="preserve">5. Scope and Feature Set</w:t>
      </w:r>
    </w:p>
    <w:p>
      <w:pPr>
        <w:pStyle w:val="Heading2"/>
        <w:spacing w:after="150" w:before="300"/>
      </w:pPr>
      <w:r>
        <w:t xml:space="preserve">5.1 In scope (V1)</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200"/>
        <w:gridCol w:w="1600"/>
        <w:gridCol w:w="4400"/>
      </w:tblGrid>
      <w:tr>
        <w:trPr>
          <w:tblHeader/>
        </w:trPr>
        <w:tc>
          <w:tcPr>
            <w:tcW w:type="dxa" w:w="3200"/>
            <w:shd w:fill="D9E2F3" w:color="auto" w:val="clear"/>
            <w:tcMar>
              <w:top w:type="dxa" w:w="80"/>
              <w:left w:type="dxa" w:w="100"/>
              <w:bottom w:type="dxa" w:w="80"/>
              <w:right w:type="dxa" w:w="100"/>
            </w:tcMar>
          </w:tcPr>
          <w:p>
            <w:r>
              <w:rPr>
                <w:b/>
                <w:bCs/>
              </w:rPr>
              <w:t xml:space="preserve">Feature</w:t>
            </w:r>
          </w:p>
        </w:tc>
        <w:tc>
          <w:tcPr>
            <w:tcW w:type="dxa" w:w="1600"/>
            <w:shd w:fill="D9E2F3" w:color="auto" w:val="clear"/>
            <w:tcMar>
              <w:top w:type="dxa" w:w="80"/>
              <w:left w:type="dxa" w:w="100"/>
              <w:bottom w:type="dxa" w:w="80"/>
              <w:right w:type="dxa" w:w="100"/>
            </w:tcMar>
          </w:tcPr>
          <w:p>
            <w:r>
              <w:rPr>
                <w:b/>
                <w:bCs/>
              </w:rPr>
              <w:t xml:space="preserve">Priority</w:t>
            </w:r>
          </w:p>
        </w:tc>
        <w:tc>
          <w:tcPr>
            <w:tcW w:type="dxa" w:w="4400"/>
            <w:shd w:fill="D9E2F3" w:color="auto" w:val="clear"/>
            <w:tcMar>
              <w:top w:type="dxa" w:w="80"/>
              <w:left w:type="dxa" w:w="100"/>
              <w:bottom w:type="dxa" w:w="80"/>
              <w:right w:type="dxa" w:w="100"/>
            </w:tcMar>
          </w:tcPr>
          <w:p>
            <w:r>
              <w:rPr>
                <w:b/>
                <w:bCs/>
              </w:rPr>
              <w:t xml:space="preserve">Description</w:t>
            </w:r>
          </w:p>
        </w:tc>
      </w:tr>
      <w:tr>
        <w:tc>
          <w:tcPr>
            <w:tcW w:type="dxa" w:w="3200"/>
            <w:tcMar>
              <w:top w:type="dxa" w:w="80"/>
              <w:left w:type="dxa" w:w="100"/>
              <w:bottom w:type="dxa" w:w="80"/>
              <w:right w:type="dxa" w:w="100"/>
            </w:tcMar>
          </w:tcPr>
          <w:p>
            <w:r>
              <w:rPr>
                <w:b w:val="false"/>
                <w:bCs w:val="false"/>
              </w:rPr>
              <w:t xml:space="preserve">Automated ingestion from six sources</w:t>
            </w:r>
          </w:p>
        </w:tc>
        <w:tc>
          <w:tcPr>
            <w:tcW w:type="dxa" w:w="1600"/>
            <w:tcMar>
              <w:top w:type="dxa" w:w="80"/>
              <w:left w:type="dxa" w:w="100"/>
              <w:bottom w:type="dxa" w:w="80"/>
              <w:right w:type="dxa" w:w="100"/>
            </w:tcMar>
          </w:tcPr>
          <w:p>
            <w:r>
              <w:rPr>
                <w:b w:val="false"/>
                <w:bCs w:val="false"/>
              </w:rPr>
              <w:t xml:space="preserve">Must-have</w:t>
            </w:r>
          </w:p>
        </w:tc>
        <w:tc>
          <w:tcPr>
            <w:tcW w:type="dxa" w:w="4400"/>
            <w:tcMar>
              <w:top w:type="dxa" w:w="80"/>
              <w:left w:type="dxa" w:w="100"/>
              <w:bottom w:type="dxa" w:w="80"/>
              <w:right w:type="dxa" w:w="100"/>
            </w:tcMar>
          </w:tcPr>
          <w:p>
            <w:r>
              <w:rPr>
                <w:b w:val="false"/>
                <w:bCs w:val="false"/>
              </w:rPr>
              <w:t xml:space="preserve">Local Files, Notion, Gmail, GitHub, Google Calendar, Browser History, all pulled automatically once daily</w:t>
            </w:r>
          </w:p>
        </w:tc>
      </w:tr>
      <w:tr>
        <w:tc>
          <w:tcPr>
            <w:tcW w:type="dxa" w:w="3200"/>
            <w:tcMar>
              <w:top w:type="dxa" w:w="80"/>
              <w:left w:type="dxa" w:w="100"/>
              <w:bottom w:type="dxa" w:w="80"/>
              <w:right w:type="dxa" w:w="100"/>
            </w:tcMar>
          </w:tcPr>
          <w:p>
            <w:r>
              <w:rPr>
                <w:b w:val="false"/>
                <w:bCs w:val="false"/>
              </w:rPr>
              <w:t xml:space="preserve">Hybrid search (semantic + keyword)</w:t>
            </w:r>
          </w:p>
        </w:tc>
        <w:tc>
          <w:tcPr>
            <w:tcW w:type="dxa" w:w="1600"/>
            <w:tcMar>
              <w:top w:type="dxa" w:w="80"/>
              <w:left w:type="dxa" w:w="100"/>
              <w:bottom w:type="dxa" w:w="80"/>
              <w:right w:type="dxa" w:w="100"/>
            </w:tcMar>
          </w:tcPr>
          <w:p>
            <w:r>
              <w:rPr>
                <w:b w:val="false"/>
                <w:bCs w:val="false"/>
              </w:rPr>
              <w:t xml:space="preserve">Must-have</w:t>
            </w:r>
          </w:p>
        </w:tc>
        <w:tc>
          <w:tcPr>
            <w:tcW w:type="dxa" w:w="4400"/>
            <w:tcMar>
              <w:top w:type="dxa" w:w="80"/>
              <w:left w:type="dxa" w:w="100"/>
              <w:bottom w:type="dxa" w:w="80"/>
              <w:right w:type="dxa" w:w="100"/>
            </w:tcMar>
          </w:tcPr>
          <w:p>
            <w:r>
              <w:rPr>
                <w:b w:val="false"/>
                <w:bCs w:val="false"/>
              </w:rPr>
              <w:t xml:space="preserve">Combines Chroma vector search with BM25/SQLite keyword search via Reciprocal Rank Fusion</w:t>
            </w:r>
          </w:p>
        </w:tc>
      </w:tr>
      <w:tr>
        <w:tc>
          <w:tcPr>
            <w:tcW w:type="dxa" w:w="3200"/>
            <w:tcMar>
              <w:top w:type="dxa" w:w="80"/>
              <w:left w:type="dxa" w:w="100"/>
              <w:bottom w:type="dxa" w:w="80"/>
              <w:right w:type="dxa" w:w="100"/>
            </w:tcMar>
          </w:tcPr>
          <w:p>
            <w:r>
              <w:rPr>
                <w:b w:val="false"/>
                <w:bCs w:val="false"/>
              </w:rPr>
              <w:t xml:space="preserve">Relationship graph</w:t>
            </w:r>
          </w:p>
        </w:tc>
        <w:tc>
          <w:tcPr>
            <w:tcW w:type="dxa" w:w="1600"/>
            <w:tcMar>
              <w:top w:type="dxa" w:w="80"/>
              <w:left w:type="dxa" w:w="100"/>
              <w:bottom w:type="dxa" w:w="80"/>
              <w:right w:type="dxa" w:w="100"/>
            </w:tcMar>
          </w:tcPr>
          <w:p>
            <w:r>
              <w:rPr>
                <w:b w:val="false"/>
                <w:bCs w:val="false"/>
              </w:rPr>
              <w:t xml:space="preserve">Must-have</w:t>
            </w:r>
          </w:p>
        </w:tc>
        <w:tc>
          <w:tcPr>
            <w:tcW w:type="dxa" w:w="4400"/>
            <w:tcMar>
              <w:top w:type="dxa" w:w="80"/>
              <w:left w:type="dxa" w:w="100"/>
              <w:bottom w:type="dxa" w:w="80"/>
              <w:right w:type="dxa" w:w="100"/>
            </w:tcMar>
          </w:tcPr>
          <w:p>
            <w:r>
              <w:rPr>
                <w:b w:val="false"/>
                <w:bCs w:val="false"/>
              </w:rPr>
              <w:t xml:space="preserve">Automatic relationship detection and storage between related items across sources, using Neo4j</w:t>
            </w:r>
          </w:p>
        </w:tc>
      </w:tr>
      <w:tr>
        <w:tc>
          <w:tcPr>
            <w:tcW w:type="dxa" w:w="3200"/>
            <w:tcMar>
              <w:top w:type="dxa" w:w="80"/>
              <w:left w:type="dxa" w:w="100"/>
              <w:bottom w:type="dxa" w:w="80"/>
              <w:right w:type="dxa" w:w="100"/>
            </w:tcMar>
          </w:tcPr>
          <w:p>
            <w:r>
              <w:rPr>
                <w:b w:val="false"/>
                <w:bCs w:val="false"/>
              </w:rPr>
              <w:t xml:space="preserve">Conversational agent</w:t>
            </w:r>
          </w:p>
        </w:tc>
        <w:tc>
          <w:tcPr>
            <w:tcW w:type="dxa" w:w="1600"/>
            <w:tcMar>
              <w:top w:type="dxa" w:w="80"/>
              <w:left w:type="dxa" w:w="100"/>
              <w:bottom w:type="dxa" w:w="80"/>
              <w:right w:type="dxa" w:w="100"/>
            </w:tcMar>
          </w:tcPr>
          <w:p>
            <w:r>
              <w:rPr>
                <w:b w:val="false"/>
                <w:bCs w:val="false"/>
              </w:rPr>
              <w:t xml:space="preserve">Must-have</w:t>
            </w:r>
          </w:p>
        </w:tc>
        <w:tc>
          <w:tcPr>
            <w:tcW w:type="dxa" w:w="4400"/>
            <w:tcMar>
              <w:top w:type="dxa" w:w="80"/>
              <w:left w:type="dxa" w:w="100"/>
              <w:bottom w:type="dxa" w:w="80"/>
              <w:right w:type="dxa" w:w="100"/>
            </w:tcMar>
          </w:tcPr>
          <w:p>
            <w:r>
              <w:rPr>
                <w:b w:val="false"/>
                <w:bCs w:val="false"/>
              </w:rPr>
              <w:t xml:space="preserve">LangGraph-based agent that answers natural language questions using retrieved, cited context</w:t>
            </w:r>
          </w:p>
        </w:tc>
      </w:tr>
      <w:tr>
        <w:tc>
          <w:tcPr>
            <w:tcW w:type="dxa" w:w="3200"/>
            <w:tcMar>
              <w:top w:type="dxa" w:w="80"/>
              <w:left w:type="dxa" w:w="100"/>
              <w:bottom w:type="dxa" w:w="80"/>
              <w:right w:type="dxa" w:w="100"/>
            </w:tcMar>
          </w:tcPr>
          <w:p>
            <w:r>
              <w:rPr>
                <w:b w:val="false"/>
                <w:bCs w:val="false"/>
              </w:rPr>
              <w:t xml:space="preserve">Local web interface</w:t>
            </w:r>
          </w:p>
        </w:tc>
        <w:tc>
          <w:tcPr>
            <w:tcW w:type="dxa" w:w="1600"/>
            <w:tcMar>
              <w:top w:type="dxa" w:w="80"/>
              <w:left w:type="dxa" w:w="100"/>
              <w:bottom w:type="dxa" w:w="80"/>
              <w:right w:type="dxa" w:w="100"/>
            </w:tcMar>
          </w:tcPr>
          <w:p>
            <w:r>
              <w:rPr>
                <w:b w:val="false"/>
                <w:bCs w:val="false"/>
              </w:rPr>
              <w:t xml:space="preserve">Must-have</w:t>
            </w:r>
          </w:p>
        </w:tc>
        <w:tc>
          <w:tcPr>
            <w:tcW w:type="dxa" w:w="4400"/>
            <w:tcMar>
              <w:top w:type="dxa" w:w="80"/>
              <w:left w:type="dxa" w:w="100"/>
              <w:bottom w:type="dxa" w:w="80"/>
              <w:right w:type="dxa" w:w="100"/>
            </w:tcMar>
          </w:tcPr>
          <w:p>
            <w:r>
              <w:rPr>
                <w:b w:val="false"/>
                <w:bCs w:val="false"/>
              </w:rPr>
              <w:t xml:space="preserve">React chat-style frontend served via FastAPI on a local port</w:t>
            </w:r>
          </w:p>
        </w:tc>
      </w:tr>
      <w:tr>
        <w:tc>
          <w:tcPr>
            <w:tcW w:type="dxa" w:w="3200"/>
            <w:tcMar>
              <w:top w:type="dxa" w:w="80"/>
              <w:left w:type="dxa" w:w="100"/>
              <w:bottom w:type="dxa" w:w="80"/>
              <w:right w:type="dxa" w:w="100"/>
            </w:tcMar>
          </w:tcPr>
          <w:p>
            <w:r>
              <w:rPr>
                <w:b w:val="false"/>
                <w:bCs w:val="false"/>
              </w:rPr>
              <w:t xml:space="preserve">Configurable LLM provider</w:t>
            </w:r>
          </w:p>
        </w:tc>
        <w:tc>
          <w:tcPr>
            <w:tcW w:type="dxa" w:w="1600"/>
            <w:tcMar>
              <w:top w:type="dxa" w:w="80"/>
              <w:left w:type="dxa" w:w="100"/>
              <w:bottom w:type="dxa" w:w="80"/>
              <w:right w:type="dxa" w:w="100"/>
            </w:tcMar>
          </w:tcPr>
          <w:p>
            <w:r>
              <w:rPr>
                <w:b w:val="false"/>
                <w:bCs w:val="false"/>
              </w:rPr>
              <w:t xml:space="preserve">Must-have</w:t>
            </w:r>
          </w:p>
        </w:tc>
        <w:tc>
          <w:tcPr>
            <w:tcW w:type="dxa" w:w="4400"/>
            <w:tcMar>
              <w:top w:type="dxa" w:w="80"/>
              <w:left w:type="dxa" w:w="100"/>
              <w:bottom w:type="dxa" w:w="80"/>
              <w:right w:type="dxa" w:w="100"/>
            </w:tcMar>
          </w:tcPr>
          <w:p>
            <w:r>
              <w:rPr>
                <w:b w:val="false"/>
                <w:bCs w:val="false"/>
              </w:rPr>
              <w:t xml:space="preserve">Support for fully local (Ollama), fully cloud (OpenRouter), or mixed provider configuration</w:t>
            </w:r>
          </w:p>
        </w:tc>
      </w:tr>
      <w:tr>
        <w:tc>
          <w:tcPr>
            <w:tcW w:type="dxa" w:w="3200"/>
            <w:tcMar>
              <w:top w:type="dxa" w:w="80"/>
              <w:left w:type="dxa" w:w="100"/>
              <w:bottom w:type="dxa" w:w="80"/>
              <w:right w:type="dxa" w:w="100"/>
            </w:tcMar>
          </w:tcPr>
          <w:p>
            <w:r>
              <w:rPr>
                <w:b w:val="false"/>
                <w:bCs w:val="false"/>
              </w:rPr>
              <w:t xml:space="preserve">Evaluation suite</w:t>
            </w:r>
          </w:p>
        </w:tc>
        <w:tc>
          <w:tcPr>
            <w:tcW w:type="dxa" w:w="1600"/>
            <w:tcMar>
              <w:top w:type="dxa" w:w="80"/>
              <w:left w:type="dxa" w:w="100"/>
              <w:bottom w:type="dxa" w:w="80"/>
              <w:right w:type="dxa" w:w="100"/>
            </w:tcMar>
          </w:tcPr>
          <w:p>
            <w:r>
              <w:rPr>
                <w:b w:val="false"/>
                <w:bCs w:val="false"/>
              </w:rPr>
              <w:t xml:space="preserve">Must-have</w:t>
            </w:r>
          </w:p>
        </w:tc>
        <w:tc>
          <w:tcPr>
            <w:tcW w:type="dxa" w:w="4400"/>
            <w:tcMar>
              <w:top w:type="dxa" w:w="80"/>
              <w:left w:type="dxa" w:w="100"/>
              <w:bottom w:type="dxa" w:w="80"/>
              <w:right w:type="dxa" w:w="100"/>
            </w:tcMar>
          </w:tcPr>
          <w:p>
            <w:r>
              <w:rPr>
                <w:b w:val="false"/>
                <w:bCs w:val="false"/>
              </w:rPr>
              <w:t xml:space="preserve">LangSmith-based evaluation across retrieval, relationship detection, and answer synthesis stages</w:t>
            </w:r>
          </w:p>
        </w:tc>
      </w:tr>
      <w:tr>
        <w:tc>
          <w:tcPr>
            <w:tcW w:type="dxa" w:w="3200"/>
            <w:tcMar>
              <w:top w:type="dxa" w:w="80"/>
              <w:left w:type="dxa" w:w="100"/>
              <w:bottom w:type="dxa" w:w="80"/>
              <w:right w:type="dxa" w:w="100"/>
            </w:tcMar>
          </w:tcPr>
          <w:p>
            <w:r>
              <w:rPr>
                <w:b w:val="false"/>
                <w:bCs w:val="false"/>
              </w:rPr>
              <w:t xml:space="preserve">Conversation memory</w:t>
            </w:r>
          </w:p>
        </w:tc>
        <w:tc>
          <w:tcPr>
            <w:tcW w:type="dxa" w:w="1600"/>
            <w:tcMar>
              <w:top w:type="dxa" w:w="80"/>
              <w:left w:type="dxa" w:w="100"/>
              <w:bottom w:type="dxa" w:w="80"/>
              <w:right w:type="dxa" w:w="100"/>
            </w:tcMar>
          </w:tcPr>
          <w:p>
            <w:r>
              <w:rPr>
                <w:b w:val="false"/>
                <w:bCs w:val="false"/>
              </w:rPr>
              <w:t xml:space="preserve">Should-have</w:t>
            </w:r>
          </w:p>
        </w:tc>
        <w:tc>
          <w:tcPr>
            <w:tcW w:type="dxa" w:w="4400"/>
            <w:tcMar>
              <w:top w:type="dxa" w:w="80"/>
              <w:left w:type="dxa" w:w="100"/>
              <w:bottom w:type="dxa" w:w="80"/>
              <w:right w:type="dxa" w:w="100"/>
            </w:tcMar>
          </w:tcPr>
          <w:p>
            <w:r>
              <w:rPr>
                <w:b w:val="false"/>
                <w:bCs w:val="false"/>
              </w:rPr>
              <w:t xml:space="preserve">Multi-turn follow-up question support within a session via LangGraph state</w:t>
            </w:r>
          </w:p>
        </w:tc>
      </w:tr>
      <w:tr>
        <w:tc>
          <w:tcPr>
            <w:tcW w:type="dxa" w:w="3200"/>
            <w:tcMar>
              <w:top w:type="dxa" w:w="80"/>
              <w:left w:type="dxa" w:w="100"/>
              <w:bottom w:type="dxa" w:w="80"/>
              <w:right w:type="dxa" w:w="100"/>
            </w:tcMar>
          </w:tcPr>
          <w:p>
            <w:r>
              <w:rPr>
                <w:b w:val="false"/>
                <w:bCs w:val="false"/>
              </w:rPr>
              <w:t xml:space="preserve">Clickable source references in answers</w:t>
            </w:r>
          </w:p>
        </w:tc>
        <w:tc>
          <w:tcPr>
            <w:tcW w:type="dxa" w:w="1600"/>
            <w:tcMar>
              <w:top w:type="dxa" w:w="80"/>
              <w:left w:type="dxa" w:w="100"/>
              <w:bottom w:type="dxa" w:w="80"/>
              <w:right w:type="dxa" w:w="100"/>
            </w:tcMar>
          </w:tcPr>
          <w:p>
            <w:r>
              <w:rPr>
                <w:b w:val="false"/>
                <w:bCs w:val="false"/>
              </w:rPr>
              <w:t xml:space="preserve">Should-have</w:t>
            </w:r>
          </w:p>
        </w:tc>
        <w:tc>
          <w:tcPr>
            <w:tcW w:type="dxa" w:w="4400"/>
            <w:tcMar>
              <w:top w:type="dxa" w:w="80"/>
              <w:left w:type="dxa" w:w="100"/>
              <w:bottom w:type="dxa" w:w="80"/>
              <w:right w:type="dxa" w:w="100"/>
            </w:tcMar>
          </w:tcPr>
          <w:p>
            <w:r>
              <w:rPr>
                <w:b w:val="false"/>
                <w:bCs w:val="false"/>
              </w:rPr>
              <w:t xml:space="preserve">Links back to the original Notion page, email, or commit referenced in an answer</w:t>
            </w:r>
          </w:p>
        </w:tc>
      </w:tr>
      <w:tr>
        <w:tc>
          <w:tcPr>
            <w:tcW w:type="dxa" w:w="3200"/>
            <w:tcMar>
              <w:top w:type="dxa" w:w="80"/>
              <w:left w:type="dxa" w:w="100"/>
              <w:bottom w:type="dxa" w:w="80"/>
              <w:right w:type="dxa" w:w="100"/>
            </w:tcMar>
          </w:tcPr>
          <w:p>
            <w:r>
              <w:rPr>
                <w:b w:val="false"/>
                <w:bCs w:val="false"/>
              </w:rPr>
              <w:t xml:space="preserve">Cost optimization (batching, caching, cheap models for ingestion)</w:t>
            </w:r>
          </w:p>
        </w:tc>
        <w:tc>
          <w:tcPr>
            <w:tcW w:type="dxa" w:w="1600"/>
            <w:tcMar>
              <w:top w:type="dxa" w:w="80"/>
              <w:left w:type="dxa" w:w="100"/>
              <w:bottom w:type="dxa" w:w="80"/>
              <w:right w:type="dxa" w:w="100"/>
            </w:tcMar>
          </w:tcPr>
          <w:p>
            <w:r>
              <w:rPr>
                <w:b w:val="false"/>
                <w:bCs w:val="false"/>
              </w:rPr>
              <w:t xml:space="preserve">Should-have</w:t>
            </w:r>
          </w:p>
        </w:tc>
        <w:tc>
          <w:tcPr>
            <w:tcW w:type="dxa" w:w="4400"/>
            <w:tcMar>
              <w:top w:type="dxa" w:w="80"/>
              <w:left w:type="dxa" w:w="100"/>
              <w:bottom w:type="dxa" w:w="80"/>
              <w:right w:type="dxa" w:w="100"/>
            </w:tcMar>
          </w:tcPr>
          <w:p>
            <w:r>
              <w:rPr>
                <w:b w:val="false"/>
                <w:bCs w:val="false"/>
              </w:rPr>
              <w:t xml:space="preserve">Reduces LLM spend without reducing core functionality</w:t>
            </w:r>
          </w:p>
        </w:tc>
      </w:tr>
    </w:tbl>
    <w:p>
      <w:pPr>
        <w:pStyle w:val="Heading2"/>
        <w:spacing w:after="150" w:before="300"/>
      </w:pPr>
      <w:r>
        <w:t xml:space="preserve">5.2 Out of scope (V1)</w:t>
      </w:r>
    </w:p>
    <w:p>
      <w:pPr>
        <w:pStyle w:val="ListParagraph"/>
        <w:numPr>
          <w:ilvl w:val="0"/>
          <w:numId w:val="1"/>
        </w:numPr>
        <w:spacing w:after="80"/>
      </w:pPr>
      <w:r>
        <w:t xml:space="preserve">Real-time/continuous ingestion (deferred in favor of daily batch).</w:t>
      </w:r>
    </w:p>
    <w:p>
      <w:pPr>
        <w:pStyle w:val="ListParagraph"/>
        <w:numPr>
          <w:ilvl w:val="0"/>
          <w:numId w:val="1"/>
        </w:numPr>
        <w:spacing w:after="80"/>
      </w:pPr>
      <w:r>
        <w:t xml:space="preserve">YouTube watch history, Kaggle, Slack, screenshots, and Kindle integration (excluded due to lack of full automation).</w:t>
      </w:r>
    </w:p>
    <w:p>
      <w:pPr>
        <w:pStyle w:val="ListParagraph"/>
        <w:numPr>
          <w:ilvl w:val="0"/>
          <w:numId w:val="1"/>
        </w:numPr>
        <w:spacing w:after="80"/>
      </w:pPr>
      <w:r>
        <w:t xml:space="preserve">Remote or mobile access to the agent outside the local network.</w:t>
      </w:r>
    </w:p>
    <w:p>
      <w:pPr>
        <w:pStyle w:val="ListParagraph"/>
        <w:numPr>
          <w:ilvl w:val="0"/>
          <w:numId w:val="1"/>
        </w:numPr>
        <w:spacing w:after="80"/>
      </w:pPr>
      <w:r>
        <w:t xml:space="preserve">Multi-user support or authentication system.</w:t>
      </w:r>
    </w:p>
    <w:p>
      <w:pPr>
        <w:pStyle w:val="ListParagraph"/>
        <w:numPr>
          <w:ilvl w:val="0"/>
          <w:numId w:val="1"/>
        </w:numPr>
        <w:spacing w:after="80"/>
      </w:pPr>
      <w:r>
        <w:t xml:space="preserve">Write-back actions (the system is read-only across all sources; it never modifies Notion, Gmail, GitHub, or Calendar data).</w:t>
      </w:r>
    </w:p>
    <w:p>
      <w:pPr>
        <w:pStyle w:val="Heading1"/>
        <w:spacing w:after="200" w:before="400"/>
      </w:pPr>
      <w:r>
        <w:t xml:space="preserve">6. Success Metrics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3800"/>
        <w:gridCol w:w="2800"/>
      </w:tblGrid>
      <w:tr>
        <w:trPr>
          <w:tblHeader/>
        </w:trPr>
        <w:tc>
          <w:tcPr>
            <w:tcW w:type="dxa" w:w="2600"/>
            <w:shd w:fill="D9E2F3" w:color="auto" w:val="clear"/>
            <w:tcMar>
              <w:top w:type="dxa" w:w="80"/>
              <w:left w:type="dxa" w:w="100"/>
              <w:bottom w:type="dxa" w:w="80"/>
              <w:right w:type="dxa" w:w="100"/>
            </w:tcMar>
          </w:tcPr>
          <w:p>
            <w:r>
              <w:rPr>
                <w:b/>
                <w:bCs/>
              </w:rPr>
              <w:t xml:space="preserve">Metric</w:t>
            </w:r>
          </w:p>
        </w:tc>
        <w:tc>
          <w:tcPr>
            <w:tcW w:type="dxa" w:w="3800"/>
            <w:shd w:fill="D9E2F3" w:color="auto" w:val="clear"/>
            <w:tcMar>
              <w:top w:type="dxa" w:w="80"/>
              <w:left w:type="dxa" w:w="100"/>
              <w:bottom w:type="dxa" w:w="80"/>
              <w:right w:type="dxa" w:w="100"/>
            </w:tcMar>
          </w:tcPr>
          <w:p>
            <w:r>
              <w:rPr>
                <w:b/>
                <w:bCs/>
              </w:rPr>
              <w:t xml:space="preserve">Target</w:t>
            </w:r>
          </w:p>
        </w:tc>
        <w:tc>
          <w:tcPr>
            <w:tcW w:type="dxa" w:w="2800"/>
            <w:shd w:fill="D9E2F3" w:color="auto" w:val="clear"/>
            <w:tcMar>
              <w:top w:type="dxa" w:w="80"/>
              <w:left w:type="dxa" w:w="100"/>
              <w:bottom w:type="dxa" w:w="80"/>
              <w:right w:type="dxa" w:w="100"/>
            </w:tcMar>
          </w:tcPr>
          <w:p>
            <w:r>
              <w:rPr>
                <w:b/>
                <w:bCs/>
              </w:rPr>
              <w:t xml:space="preserve">Measured Via</w:t>
            </w:r>
          </w:p>
        </w:tc>
      </w:tr>
      <w:tr>
        <w:tc>
          <w:tcPr>
            <w:tcW w:type="dxa" w:w="2600"/>
            <w:tcMar>
              <w:top w:type="dxa" w:w="80"/>
              <w:left w:type="dxa" w:w="100"/>
              <w:bottom w:type="dxa" w:w="80"/>
              <w:right w:type="dxa" w:w="100"/>
            </w:tcMar>
          </w:tcPr>
          <w:p>
            <w:r>
              <w:rPr>
                <w:b w:val="false"/>
                <w:bCs w:val="false"/>
              </w:rPr>
              <w:t xml:space="preserve">Retrieval Recall@K</w:t>
            </w:r>
          </w:p>
        </w:tc>
        <w:tc>
          <w:tcPr>
            <w:tcW w:type="dxa" w:w="3800"/>
            <w:tcMar>
              <w:top w:type="dxa" w:w="80"/>
              <w:left w:type="dxa" w:w="100"/>
              <w:bottom w:type="dxa" w:w="80"/>
              <w:right w:type="dxa" w:w="100"/>
            </w:tcMar>
          </w:tcPr>
          <w:p>
            <w:r>
              <w:rPr>
                <w:b w:val="false"/>
                <w:bCs w:val="false"/>
              </w:rPr>
              <w:t xml:space="preserve">Relevant chunk appears in top results for at least 80% of test questions</w:t>
            </w:r>
          </w:p>
        </w:tc>
        <w:tc>
          <w:tcPr>
            <w:tcW w:type="dxa" w:w="2800"/>
            <w:tcMar>
              <w:top w:type="dxa" w:w="80"/>
              <w:left w:type="dxa" w:w="100"/>
              <w:bottom w:type="dxa" w:w="80"/>
              <w:right w:type="dxa" w:w="100"/>
            </w:tcMar>
          </w:tcPr>
          <w:p>
            <w:r>
              <w:rPr>
                <w:b w:val="false"/>
                <w:bCs w:val="false"/>
              </w:rPr>
              <w:t xml:space="preserve">Hand-written 20-30 question test set, evaluated in LangSmith</w:t>
            </w:r>
          </w:p>
        </w:tc>
      </w:tr>
      <w:tr>
        <w:tc>
          <w:tcPr>
            <w:tcW w:type="dxa" w:w="2600"/>
            <w:tcMar>
              <w:top w:type="dxa" w:w="80"/>
              <w:left w:type="dxa" w:w="100"/>
              <w:bottom w:type="dxa" w:w="80"/>
              <w:right w:type="dxa" w:w="100"/>
            </w:tcMar>
          </w:tcPr>
          <w:p>
            <w:r>
              <w:rPr>
                <w:b w:val="false"/>
                <w:bCs w:val="false"/>
              </w:rPr>
              <w:t xml:space="preserve">Relationship accuracy</w:t>
            </w:r>
          </w:p>
        </w:tc>
        <w:tc>
          <w:tcPr>
            <w:tcW w:type="dxa" w:w="3800"/>
            <w:tcMar>
              <w:top w:type="dxa" w:w="80"/>
              <w:left w:type="dxa" w:w="100"/>
              <w:bottom w:type="dxa" w:w="80"/>
              <w:right w:type="dxa" w:w="100"/>
            </w:tcMar>
          </w:tcPr>
          <w:p>
            <w:r>
              <w:rPr>
                <w:b w:val="false"/>
                <w:bCs w:val="false"/>
              </w:rPr>
              <w:t xml:space="preserve">At least 80% of sampled Neo4j edges manually judged correct</w:t>
            </w:r>
          </w:p>
        </w:tc>
        <w:tc>
          <w:tcPr>
            <w:tcW w:type="dxa" w:w="2800"/>
            <w:tcMar>
              <w:top w:type="dxa" w:w="80"/>
              <w:left w:type="dxa" w:w="100"/>
              <w:bottom w:type="dxa" w:w="80"/>
              <w:right w:type="dxa" w:w="100"/>
            </w:tcMar>
          </w:tcPr>
          <w:p>
            <w:r>
              <w:rPr>
                <w:b w:val="false"/>
                <w:bCs w:val="false"/>
              </w:rPr>
              <w:t xml:space="preserve">Manual review of a 20-30 edge sample</w:t>
            </w:r>
          </w:p>
        </w:tc>
      </w:tr>
      <w:tr>
        <w:tc>
          <w:tcPr>
            <w:tcW w:type="dxa" w:w="2600"/>
            <w:tcMar>
              <w:top w:type="dxa" w:w="80"/>
              <w:left w:type="dxa" w:w="100"/>
              <w:bottom w:type="dxa" w:w="80"/>
              <w:right w:type="dxa" w:w="100"/>
            </w:tcMar>
          </w:tcPr>
          <w:p>
            <w:r>
              <w:rPr>
                <w:b w:val="false"/>
                <w:bCs w:val="false"/>
              </w:rPr>
              <w:t xml:space="preserve">Answer faithfulness</w:t>
            </w:r>
          </w:p>
        </w:tc>
        <w:tc>
          <w:tcPr>
            <w:tcW w:type="dxa" w:w="3800"/>
            <w:tcMar>
              <w:top w:type="dxa" w:w="80"/>
              <w:left w:type="dxa" w:w="100"/>
              <w:bottom w:type="dxa" w:w="80"/>
              <w:right w:type="dxa" w:w="100"/>
            </w:tcMar>
          </w:tcPr>
          <w:p>
            <w:r>
              <w:rPr>
                <w:b w:val="false"/>
                <w:bCs w:val="false"/>
              </w:rPr>
              <w:t xml:space="preserve">No unsupported/hallucinated claims in sampled answers</w:t>
            </w:r>
          </w:p>
        </w:tc>
        <w:tc>
          <w:tcPr>
            <w:tcW w:type="dxa" w:w="2800"/>
            <w:tcMar>
              <w:top w:type="dxa" w:w="80"/>
              <w:left w:type="dxa" w:w="100"/>
              <w:bottom w:type="dxa" w:w="80"/>
              <w:right w:type="dxa" w:w="100"/>
            </w:tcMar>
          </w:tcPr>
          <w:p>
            <w:r>
              <w:rPr>
                <w:b w:val="false"/>
                <w:bCs w:val="false"/>
              </w:rPr>
              <w:t xml:space="preserve">LLM-as-judge scoring via LangSmith</w:t>
            </w:r>
          </w:p>
        </w:tc>
      </w:tr>
      <w:tr>
        <w:tc>
          <w:tcPr>
            <w:tcW w:type="dxa" w:w="2600"/>
            <w:tcMar>
              <w:top w:type="dxa" w:w="80"/>
              <w:left w:type="dxa" w:w="100"/>
              <w:bottom w:type="dxa" w:w="80"/>
              <w:right w:type="dxa" w:w="100"/>
            </w:tcMar>
          </w:tcPr>
          <w:p>
            <w:r>
              <w:rPr>
                <w:b w:val="false"/>
                <w:bCs w:val="false"/>
              </w:rPr>
              <w:t xml:space="preserve">Answer relevance</w:t>
            </w:r>
          </w:p>
        </w:tc>
        <w:tc>
          <w:tcPr>
            <w:tcW w:type="dxa" w:w="3800"/>
            <w:tcMar>
              <w:top w:type="dxa" w:w="80"/>
              <w:left w:type="dxa" w:w="100"/>
              <w:bottom w:type="dxa" w:w="80"/>
              <w:right w:type="dxa" w:w="100"/>
            </w:tcMar>
          </w:tcPr>
          <w:p>
            <w:r>
              <w:rPr>
                <w:b w:val="false"/>
                <w:bCs w:val="false"/>
              </w:rPr>
              <w:t xml:space="preserve">Answer directly addresses the question asked, per reviewer judgment</w:t>
            </w:r>
          </w:p>
        </w:tc>
        <w:tc>
          <w:tcPr>
            <w:tcW w:type="dxa" w:w="2800"/>
            <w:tcMar>
              <w:top w:type="dxa" w:w="80"/>
              <w:left w:type="dxa" w:w="100"/>
              <w:bottom w:type="dxa" w:w="80"/>
              <w:right w:type="dxa" w:w="100"/>
            </w:tcMar>
          </w:tcPr>
          <w:p>
            <w:r>
              <w:rPr>
                <w:b w:val="false"/>
                <w:bCs w:val="false"/>
              </w:rPr>
              <w:t xml:space="preserve">LLM-as-judge scoring via LangSmith</w:t>
            </w:r>
          </w:p>
        </w:tc>
      </w:tr>
      <w:tr>
        <w:tc>
          <w:tcPr>
            <w:tcW w:type="dxa" w:w="2600"/>
            <w:tcMar>
              <w:top w:type="dxa" w:w="80"/>
              <w:left w:type="dxa" w:w="100"/>
              <w:bottom w:type="dxa" w:w="80"/>
              <w:right w:type="dxa" w:w="100"/>
            </w:tcMar>
          </w:tcPr>
          <w:p>
            <w:r>
              <w:rPr>
                <w:b w:val="false"/>
                <w:bCs w:val="false"/>
              </w:rPr>
              <w:t xml:space="preserve">Ingestion reliability</w:t>
            </w:r>
          </w:p>
        </w:tc>
        <w:tc>
          <w:tcPr>
            <w:tcW w:type="dxa" w:w="3800"/>
            <w:tcMar>
              <w:top w:type="dxa" w:w="80"/>
              <w:left w:type="dxa" w:w="100"/>
              <w:bottom w:type="dxa" w:w="80"/>
              <w:right w:type="dxa" w:w="100"/>
            </w:tcMar>
          </w:tcPr>
          <w:p>
            <w:r>
              <w:rPr>
                <w:b w:val="false"/>
                <w:bCs w:val="false"/>
              </w:rPr>
              <w:t xml:space="preserve">Daily batch job completes successfully without manual intervention</w:t>
            </w:r>
          </w:p>
        </w:tc>
        <w:tc>
          <w:tcPr>
            <w:tcW w:type="dxa" w:w="2800"/>
            <w:tcMar>
              <w:top w:type="dxa" w:w="80"/>
              <w:left w:type="dxa" w:w="100"/>
              <w:bottom w:type="dxa" w:w="80"/>
              <w:right w:type="dxa" w:w="100"/>
            </w:tcMar>
          </w:tcPr>
          <w:p>
            <w:r>
              <w:rPr>
                <w:b w:val="false"/>
                <w:bCs w:val="false"/>
              </w:rPr>
              <w:t xml:space="preserve">Job logs / manual spot checks</w:t>
            </w:r>
          </w:p>
        </w:tc>
      </w:tr>
      <w:tr>
        <w:tc>
          <w:tcPr>
            <w:tcW w:type="dxa" w:w="2600"/>
            <w:tcMar>
              <w:top w:type="dxa" w:w="80"/>
              <w:left w:type="dxa" w:w="100"/>
              <w:bottom w:type="dxa" w:w="80"/>
              <w:right w:type="dxa" w:w="100"/>
            </w:tcMar>
          </w:tcPr>
          <w:p>
            <w:r>
              <w:rPr>
                <w:b w:val="false"/>
                <w:bCs w:val="false"/>
              </w:rPr>
              <w:t xml:space="preserve">System uptime (local)</w:t>
            </w:r>
          </w:p>
        </w:tc>
        <w:tc>
          <w:tcPr>
            <w:tcW w:type="dxa" w:w="3800"/>
            <w:tcMar>
              <w:top w:type="dxa" w:w="80"/>
              <w:left w:type="dxa" w:w="100"/>
              <w:bottom w:type="dxa" w:w="80"/>
              <w:right w:type="dxa" w:w="100"/>
            </w:tcMar>
          </w:tcPr>
          <w:p>
            <w:r>
              <w:rPr>
                <w:b w:val="false"/>
                <w:bCs w:val="false"/>
              </w:rPr>
              <w:t xml:space="preserve">Agent reachable at localhost whenever the laptop is powered on</w:t>
            </w:r>
          </w:p>
        </w:tc>
        <w:tc>
          <w:tcPr>
            <w:tcW w:type="dxa" w:w="2800"/>
            <w:tcMar>
              <w:top w:type="dxa" w:w="80"/>
              <w:left w:type="dxa" w:w="100"/>
              <w:bottom w:type="dxa" w:w="80"/>
              <w:right w:type="dxa" w:w="100"/>
            </w:tcMar>
          </w:tcPr>
          <w:p>
            <w:r>
              <w:rPr>
                <w:b w:val="false"/>
                <w:bCs w:val="false"/>
              </w:rPr>
              <w:t xml:space="preserve">Manual verification</w:t>
            </w:r>
          </w:p>
        </w:tc>
      </w:tr>
      <w:tr>
        <w:tc>
          <w:tcPr>
            <w:tcW w:type="dxa" w:w="2600"/>
            <w:tcMar>
              <w:top w:type="dxa" w:w="80"/>
              <w:left w:type="dxa" w:w="100"/>
              <w:bottom w:type="dxa" w:w="80"/>
              <w:right w:type="dxa" w:w="100"/>
            </w:tcMar>
          </w:tcPr>
          <w:p>
            <w:r>
              <w:rPr>
                <w:b w:val="false"/>
                <w:bCs w:val="false"/>
              </w:rPr>
              <w:t xml:space="preserve">Cost per day (ingestion)</w:t>
            </w:r>
          </w:p>
        </w:tc>
        <w:tc>
          <w:tcPr>
            <w:tcW w:type="dxa" w:w="3800"/>
            <w:tcMar>
              <w:top w:type="dxa" w:w="80"/>
              <w:left w:type="dxa" w:w="100"/>
              <w:bottom w:type="dxa" w:w="80"/>
              <w:right w:type="dxa" w:w="100"/>
            </w:tcMar>
          </w:tcPr>
          <w:p>
            <w:r>
              <w:rPr>
                <w:b w:val="false"/>
                <w:bCs w:val="false"/>
              </w:rPr>
              <w:t xml:space="preserve">Stays within a low, predictable range through batching and cheaper models</w:t>
            </w:r>
          </w:p>
        </w:tc>
        <w:tc>
          <w:tcPr>
            <w:tcW w:type="dxa" w:w="2800"/>
            <w:tcMar>
              <w:top w:type="dxa" w:w="80"/>
              <w:left w:type="dxa" w:w="100"/>
              <w:bottom w:type="dxa" w:w="80"/>
              <w:right w:type="dxa" w:w="100"/>
            </w:tcMar>
          </w:tcPr>
          <w:p>
            <w:r>
              <w:rPr>
                <w:b w:val="false"/>
                <w:bCs w:val="false"/>
              </w:rPr>
              <w:t xml:space="preserve">Manual tracking of API usage/spend</w:t>
            </w:r>
          </w:p>
        </w:tc>
      </w:tr>
    </w:tbl>
    <w:p>
      <w:pPr>
        <w:pStyle w:val="Heading1"/>
        <w:spacing w:after="200" w:before="400"/>
      </w:pPr>
      <w:r>
        <w:t xml:space="preserve">7. Assumptions and Constraints</w:t>
      </w:r>
    </w:p>
    <w:p>
      <w:pPr>
        <w:pStyle w:val="Heading2"/>
        <w:spacing w:after="150" w:before="300"/>
      </w:pPr>
      <w:r>
        <w:t xml:space="preserve">7.1 Assumptions</w:t>
      </w:r>
    </w:p>
    <w:p>
      <w:pPr>
        <w:pStyle w:val="ListParagraph"/>
        <w:numPr>
          <w:ilvl w:val="0"/>
          <w:numId w:val="1"/>
        </w:numPr>
        <w:spacing w:after="80"/>
      </w:pPr>
      <w:r>
        <w:t xml:space="preserve">The user has consistent API access (Notion, Gmail, GitHub, Google Calendar) already available through existing MCP setups.</w:t>
      </w:r>
    </w:p>
    <w:p>
      <w:pPr>
        <w:pStyle w:val="ListParagraph"/>
        <w:numPr>
          <w:ilvl w:val="0"/>
          <w:numId w:val="1"/>
        </w:numPr>
        <w:spacing w:after="80"/>
      </w:pPr>
      <w:r>
        <w:t xml:space="preserve">The user's laptop is on for a meaningful portion of the day, since the system is fully local and only reachable while running.</w:t>
      </w:r>
    </w:p>
    <w:p>
      <w:pPr>
        <w:pStyle w:val="ListParagraph"/>
        <w:numPr>
          <w:ilvl w:val="0"/>
          <w:numId w:val="1"/>
        </w:numPr>
        <w:spacing w:after="80"/>
      </w:pPr>
      <w:r>
        <w:t xml:space="preserve">A one-day data freshness lag is acceptable for the user's actual use cases.</w:t>
      </w:r>
    </w:p>
    <w:p>
      <w:pPr>
        <w:pStyle w:val="Heading2"/>
        <w:spacing w:after="150" w:before="300"/>
      </w:pPr>
      <w:r>
        <w:t xml:space="preserve">7.2 Constraints</w:t>
      </w:r>
    </w:p>
    <w:p>
      <w:pPr>
        <w:pStyle w:val="ListParagraph"/>
        <w:numPr>
          <w:ilvl w:val="0"/>
          <w:numId w:val="1"/>
        </w:numPr>
        <w:spacing w:after="80"/>
      </w:pPr>
      <w:r>
        <w:t xml:space="preserve">Fully local hosting only, no cloud deployment, for privacy given the sensitivity of Gmail and file content.</w:t>
      </w:r>
    </w:p>
    <w:p>
      <w:pPr>
        <w:pStyle w:val="ListParagraph"/>
        <w:numPr>
          <w:ilvl w:val="0"/>
          <w:numId w:val="1"/>
        </w:numPr>
        <w:spacing w:after="80"/>
      </w:pPr>
      <w:r>
        <w:t xml:space="preserve">No paid, hosted vector or graph database services (Chroma and Neo4j Community Edition only), to avoid recurring cost.</w:t>
      </w:r>
    </w:p>
    <w:p>
      <w:pPr>
        <w:pStyle w:val="ListParagraph"/>
        <w:numPr>
          <w:ilvl w:val="0"/>
          <w:numId w:val="1"/>
        </w:numPr>
        <w:spacing w:after="80"/>
      </w:pPr>
      <w:r>
        <w:t xml:space="preserve">Sources must be fully automatable end-to-end with no manual export or copy-paste step, which is why YouTube history, Kaggle, and Kindle were excluded.</w:t>
      </w:r>
    </w:p>
    <w:p>
      <w:pPr>
        <w:pStyle w:val="ListParagraph"/>
        <w:numPr>
          <w:ilvl w:val="0"/>
          <w:numId w:val="1"/>
        </w:numPr>
        <w:spacing w:after="80"/>
      </w:pPr>
      <w:r>
        <w:t xml:space="preserve">Local LLM usage is constrained by the user's own hardware (GPU/VRAM availability), which is why cloud fallback via OpenRouter is required as an option.</w:t>
      </w:r>
    </w:p>
    <w:p>
      <w:pPr>
        <w:pStyle w:val="Heading1"/>
        <w:spacing w:after="200" w:before="400"/>
      </w:pPr>
      <w:r>
        <w:t xml:space="preserve">8. Risks and Open Questions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800"/>
        <w:gridCol w:w="2800"/>
        <w:gridCol w:w="3400"/>
      </w:tblGrid>
      <w:tr>
        <w:trPr>
          <w:tblHeader/>
        </w:trPr>
        <w:tc>
          <w:tcPr>
            <w:tcW w:type="dxa" w:w="2800"/>
            <w:shd w:fill="D9E2F3" w:color="auto" w:val="clear"/>
            <w:tcMar>
              <w:top w:type="dxa" w:w="80"/>
              <w:left w:type="dxa" w:w="100"/>
              <w:bottom w:type="dxa" w:w="80"/>
              <w:right w:type="dxa" w:w="100"/>
            </w:tcMar>
          </w:tcPr>
          <w:p>
            <w:r>
              <w:rPr>
                <w:b/>
                <w:bCs/>
              </w:rPr>
              <w:t xml:space="preserve">Risk / Open Question</w:t>
            </w:r>
          </w:p>
        </w:tc>
        <w:tc>
          <w:tcPr>
            <w:tcW w:type="dxa" w:w="2800"/>
            <w:shd w:fill="D9E2F3" w:color="auto" w:val="clear"/>
            <w:tcMar>
              <w:top w:type="dxa" w:w="80"/>
              <w:left w:type="dxa" w:w="100"/>
              <w:bottom w:type="dxa" w:w="80"/>
              <w:right w:type="dxa" w:w="100"/>
            </w:tcMar>
          </w:tcPr>
          <w:p>
            <w:r>
              <w:rPr>
                <w:b/>
                <w:bCs/>
              </w:rPr>
              <w:t xml:space="preserve">Potential Impact</w:t>
            </w:r>
          </w:p>
        </w:tc>
        <w:tc>
          <w:tcPr>
            <w:tcW w:type="dxa" w:w="3400"/>
            <w:shd w:fill="D9E2F3" w:color="auto" w:val="clear"/>
            <w:tcMar>
              <w:top w:type="dxa" w:w="80"/>
              <w:left w:type="dxa" w:w="100"/>
              <w:bottom w:type="dxa" w:w="80"/>
              <w:right w:type="dxa" w:w="100"/>
            </w:tcMar>
          </w:tcPr>
          <w:p>
            <w:r>
              <w:rPr>
                <w:b/>
                <w:bCs/>
              </w:rPr>
              <w:t xml:space="preserve">Mitigation</w:t>
            </w:r>
          </w:p>
        </w:tc>
      </w:tr>
      <w:tr>
        <w:tc>
          <w:tcPr>
            <w:tcW w:type="dxa" w:w="2800"/>
            <w:tcMar>
              <w:top w:type="dxa" w:w="80"/>
              <w:left w:type="dxa" w:w="100"/>
              <w:bottom w:type="dxa" w:w="80"/>
              <w:right w:type="dxa" w:w="100"/>
            </w:tcMar>
          </w:tcPr>
          <w:p>
            <w:r>
              <w:rPr>
                <w:b w:val="false"/>
                <w:bCs w:val="false"/>
              </w:rPr>
              <w:t xml:space="preserve">Notion's per-second rate limit is the tightest of all connected APIs</w:t>
            </w:r>
          </w:p>
        </w:tc>
        <w:tc>
          <w:tcPr>
            <w:tcW w:type="dxa" w:w="2800"/>
            <w:tcMar>
              <w:top w:type="dxa" w:w="80"/>
              <w:left w:type="dxa" w:w="100"/>
              <w:bottom w:type="dxa" w:w="80"/>
              <w:right w:type="dxa" w:w="100"/>
            </w:tcMar>
          </w:tcPr>
          <w:p>
            <w:r>
              <w:rPr>
                <w:b w:val="false"/>
                <w:bCs w:val="false"/>
              </w:rPr>
              <w:t xml:space="preserve">Batch ingestion could be throttled on workspaces with very large pages</w:t>
            </w:r>
          </w:p>
        </w:tc>
        <w:tc>
          <w:tcPr>
            <w:tcW w:type="dxa" w:w="3400"/>
            <w:tcMar>
              <w:top w:type="dxa" w:w="80"/>
              <w:left w:type="dxa" w:w="100"/>
              <w:bottom w:type="dxa" w:w="80"/>
              <w:right w:type="dxa" w:w="100"/>
            </w:tcMar>
          </w:tcPr>
          <w:p>
            <w:r>
              <w:rPr>
                <w:b w:val="false"/>
                <w:bCs w:val="false"/>
              </w:rPr>
              <w:t xml:space="preserve">Daily batch volume is expected to stay well under the limit; add backoff handling regardless</w:t>
            </w:r>
          </w:p>
        </w:tc>
      </w:tr>
      <w:tr>
        <w:tc>
          <w:tcPr>
            <w:tcW w:type="dxa" w:w="2800"/>
            <w:tcMar>
              <w:top w:type="dxa" w:w="80"/>
              <w:left w:type="dxa" w:w="100"/>
              <w:bottom w:type="dxa" w:w="80"/>
              <w:right w:type="dxa" w:w="100"/>
            </w:tcMar>
          </w:tcPr>
          <w:p>
            <w:r>
              <w:rPr>
                <w:b w:val="false"/>
                <w:bCs w:val="false"/>
              </w:rPr>
              <w:t xml:space="preserve">LLM-based relationship detection may create false-positive or false-negative edges</w:t>
            </w:r>
          </w:p>
        </w:tc>
        <w:tc>
          <w:tcPr>
            <w:tcW w:type="dxa" w:w="2800"/>
            <w:tcMar>
              <w:top w:type="dxa" w:w="80"/>
              <w:left w:type="dxa" w:w="100"/>
              <w:bottom w:type="dxa" w:w="80"/>
              <w:right w:type="dxa" w:w="100"/>
            </w:tcMar>
          </w:tcPr>
          <w:p>
            <w:r>
              <w:rPr>
                <w:b w:val="false"/>
                <w:bCs w:val="false"/>
              </w:rPr>
              <w:t xml:space="preserve">Graph could become noisy or miss real connections</w:t>
            </w:r>
          </w:p>
        </w:tc>
        <w:tc>
          <w:tcPr>
            <w:tcW w:type="dxa" w:w="3400"/>
            <w:tcMar>
              <w:top w:type="dxa" w:w="80"/>
              <w:left w:type="dxa" w:w="100"/>
              <w:bottom w:type="dxa" w:w="80"/>
              <w:right w:type="dxa" w:w="100"/>
            </w:tcMar>
          </w:tcPr>
          <w:p>
            <w:r>
              <w:rPr>
                <w:b w:val="false"/>
                <w:bCs w:val="false"/>
              </w:rPr>
              <w:t xml:space="preserve">Manual sampling evaluation (Section 13.2 of the design document) with an accuracy target</w:t>
            </w:r>
          </w:p>
        </w:tc>
      </w:tr>
      <w:tr>
        <w:tc>
          <w:tcPr>
            <w:tcW w:type="dxa" w:w="2800"/>
            <w:tcMar>
              <w:top w:type="dxa" w:w="80"/>
              <w:left w:type="dxa" w:w="100"/>
              <w:bottom w:type="dxa" w:w="80"/>
              <w:right w:type="dxa" w:w="100"/>
            </w:tcMar>
          </w:tcPr>
          <w:p>
            <w:r>
              <w:rPr>
                <w:b w:val="false"/>
                <w:bCs w:val="false"/>
              </w:rPr>
              <w:t xml:space="preserve">Local LLM quality may be materially lower than cloud models for answer synthesis</w:t>
            </w:r>
          </w:p>
        </w:tc>
        <w:tc>
          <w:tcPr>
            <w:tcW w:type="dxa" w:w="2800"/>
            <w:tcMar>
              <w:top w:type="dxa" w:w="80"/>
              <w:left w:type="dxa" w:w="100"/>
              <w:bottom w:type="dxa" w:w="80"/>
              <w:right w:type="dxa" w:w="100"/>
            </w:tcMar>
          </w:tcPr>
          <w:p>
            <w:r>
              <w:rPr>
                <w:b w:val="false"/>
                <w:bCs w:val="false"/>
              </w:rPr>
              <w:t xml:space="preserve">Users choosing fully local mode may get lower-quality answers</w:t>
            </w:r>
          </w:p>
        </w:tc>
        <w:tc>
          <w:tcPr>
            <w:tcW w:type="dxa" w:w="3400"/>
            <w:tcMar>
              <w:top w:type="dxa" w:w="80"/>
              <w:left w:type="dxa" w:w="100"/>
              <w:bottom w:type="dxa" w:w="80"/>
              <w:right w:type="dxa" w:w="100"/>
            </w:tcMar>
          </w:tcPr>
          <w:p>
            <w:r>
              <w:rPr>
                <w:b w:val="false"/>
                <w:bCs w:val="false"/>
              </w:rPr>
              <w:t xml:space="preserve">Configurable mixed mode allows local for ingestion, cloud for synthesis</w:t>
            </w:r>
          </w:p>
        </w:tc>
      </w:tr>
      <w:tr>
        <w:tc>
          <w:tcPr>
            <w:tcW w:type="dxa" w:w="2800"/>
            <w:tcMar>
              <w:top w:type="dxa" w:w="80"/>
              <w:left w:type="dxa" w:w="100"/>
              <w:bottom w:type="dxa" w:w="80"/>
              <w:right w:type="dxa" w:w="100"/>
            </w:tcMar>
          </w:tcPr>
          <w:p>
            <w:r>
              <w:rPr>
                <w:b w:val="false"/>
                <w:bCs w:val="false"/>
              </w:rPr>
              <w:t xml:space="preserve">Daily batch freshness may feel insufficient in some future use case</w:t>
            </w:r>
          </w:p>
        </w:tc>
        <w:tc>
          <w:tcPr>
            <w:tcW w:type="dxa" w:w="2800"/>
            <w:tcMar>
              <w:top w:type="dxa" w:w="80"/>
              <w:left w:type="dxa" w:w="100"/>
              <w:bottom w:type="dxa" w:w="80"/>
              <w:right w:type="dxa" w:w="100"/>
            </w:tcMar>
          </w:tcPr>
          <w:p>
            <w:r>
              <w:rPr>
                <w:b w:val="false"/>
                <w:bCs w:val="false"/>
              </w:rPr>
              <w:t xml:space="preserve">User may want more up-to-date answers than a day-old graph provides</w:t>
            </w:r>
          </w:p>
        </w:tc>
        <w:tc>
          <w:tcPr>
            <w:tcW w:type="dxa" w:w="3400"/>
            <w:tcMar>
              <w:top w:type="dxa" w:w="80"/>
              <w:left w:type="dxa" w:w="100"/>
              <w:bottom w:type="dxa" w:w="80"/>
              <w:right w:type="dxa" w:w="100"/>
            </w:tcMar>
          </w:tcPr>
          <w:p>
            <w:r>
              <w:rPr>
                <w:b w:val="false"/>
                <w:bCs w:val="false"/>
              </w:rPr>
              <w:t xml:space="preserve">Update frequency documented as a deliberate, revisitable trade-off, not a hard limitation</w:t>
            </w:r>
          </w:p>
        </w:tc>
      </w:tr>
      <w:tr>
        <w:tc>
          <w:tcPr>
            <w:tcW w:type="dxa" w:w="2800"/>
            <w:tcMar>
              <w:top w:type="dxa" w:w="80"/>
              <w:left w:type="dxa" w:w="100"/>
              <w:bottom w:type="dxa" w:w="80"/>
              <w:right w:type="dxa" w:w="100"/>
            </w:tcMar>
          </w:tcPr>
          <w:p>
            <w:r>
              <w:rPr>
                <w:b w:val="false"/>
                <w:bCs w:val="false"/>
              </w:rPr>
              <w:t xml:space="preserve">Single-user, local-only design limits future extensibility</w:t>
            </w:r>
          </w:p>
        </w:tc>
        <w:tc>
          <w:tcPr>
            <w:tcW w:type="dxa" w:w="2800"/>
            <w:tcMar>
              <w:top w:type="dxa" w:w="80"/>
              <w:left w:type="dxa" w:w="100"/>
              <w:bottom w:type="dxa" w:w="80"/>
              <w:right w:type="dxa" w:w="100"/>
            </w:tcMar>
          </w:tcPr>
          <w:p>
            <w:r>
              <w:rPr>
                <w:b w:val="false"/>
                <w:bCs w:val="false"/>
              </w:rPr>
              <w:t xml:space="preserve">Cannot easily be shared or used by others as-is</w:t>
            </w:r>
          </w:p>
        </w:tc>
        <w:tc>
          <w:tcPr>
            <w:tcW w:type="dxa" w:w="3400"/>
            <w:tcMar>
              <w:top w:type="dxa" w:w="80"/>
              <w:left w:type="dxa" w:w="100"/>
              <w:bottom w:type="dxa" w:w="80"/>
              <w:right w:type="dxa" w:w="100"/>
            </w:tcMar>
          </w:tcPr>
          <w:p>
            <w:r>
              <w:rPr>
                <w:b w:val="false"/>
                <w:bCs w:val="false"/>
              </w:rPr>
              <w:t xml:space="preserve">Explicitly accepted as a non-goal for V1; documented as a possible future phase</w:t>
            </w:r>
          </w:p>
        </w:tc>
      </w:tr>
    </w:tbl>
    <w:p>
      <w:pPr>
        <w:pStyle w:val="Heading1"/>
        <w:spacing w:after="200" w:before="400"/>
      </w:pPr>
      <w:r>
        <w:t xml:space="preserve">9. Phased Rollout Plan</w:t>
      </w:r>
    </w:p>
    <w:p>
      <w:pPr>
        <w:pStyle w:val="Heading2"/>
        <w:spacing w:after="150" w:before="300"/>
      </w:pPr>
      <w:r>
        <w:t xml:space="preserve">Phase 1: Foundation</w:t>
      </w:r>
    </w:p>
    <w:p>
      <w:pPr>
        <w:pStyle w:val="ListParagraph"/>
        <w:numPr>
          <w:ilvl w:val="0"/>
          <w:numId w:val="1"/>
        </w:numPr>
        <w:spacing w:after="80"/>
      </w:pPr>
      <w:r>
        <w:t xml:space="preserve">Set up local storage stack (SQLite, Chroma, Neo4j Community Edition).</w:t>
      </w:r>
    </w:p>
    <w:p>
      <w:pPr>
        <w:pStyle w:val="ListParagraph"/>
        <w:numPr>
          <w:ilvl w:val="0"/>
          <w:numId w:val="1"/>
        </w:numPr>
        <w:spacing w:after="80"/>
      </w:pPr>
      <w:r>
        <w:t xml:space="preserve">Build ingestion and extraction pipeline for two sources first (Local Files and Notion) end to end.</w:t>
      </w:r>
    </w:p>
    <w:p>
      <w:pPr>
        <w:pStyle w:val="ListParagraph"/>
        <w:numPr>
          <w:ilvl w:val="0"/>
          <w:numId w:val="1"/>
        </w:numPr>
        <w:spacing w:after="80"/>
      </w:pPr>
      <w:r>
        <w:t xml:space="preserve">Validate chunking, embedding, and metadata generation on real data.</w:t>
      </w:r>
    </w:p>
    <w:p>
      <w:pPr>
        <w:pStyle w:val="Heading2"/>
        <w:spacing w:after="150" w:before="300"/>
      </w:pPr>
      <w:r>
        <w:t xml:space="preserve">Phase 2: Full source integration</w:t>
      </w:r>
    </w:p>
    <w:p>
      <w:pPr>
        <w:pStyle w:val="ListParagraph"/>
        <w:numPr>
          <w:ilvl w:val="0"/>
          <w:numId w:val="1"/>
        </w:numPr>
        <w:spacing w:after="80"/>
      </w:pPr>
      <w:r>
        <w:t xml:space="preserve">Extend ingestion to Gmail, GitHub, Google Calendar, and Browser History.</w:t>
      </w:r>
    </w:p>
    <w:p>
      <w:pPr>
        <w:pStyle w:val="ListParagraph"/>
        <w:numPr>
          <w:ilvl w:val="0"/>
          <w:numId w:val="1"/>
        </w:numPr>
        <w:spacing w:after="80"/>
      </w:pPr>
      <w:r>
        <w:t xml:space="preserve">Implement relationship detection pipeline (candidate narrowing plus LLM confirmation) across all sources.</w:t>
      </w:r>
    </w:p>
    <w:p>
      <w:pPr>
        <w:pStyle w:val="Heading2"/>
        <w:spacing w:after="150" w:before="300"/>
      </w:pPr>
      <w:r>
        <w:t xml:space="preserve">Phase 3: Agent and interface</w:t>
      </w:r>
    </w:p>
    <w:p>
      <w:pPr>
        <w:pStyle w:val="ListParagraph"/>
        <w:numPr>
          <w:ilvl w:val="0"/>
          <w:numId w:val="1"/>
        </w:numPr>
        <w:spacing w:after="80"/>
      </w:pPr>
      <w:r>
        <w:t xml:space="preserve">Build the LangGraph agent (Router, Search nodes, Graph Traversal, Merger, Synthesizer).</w:t>
      </w:r>
    </w:p>
    <w:p>
      <w:pPr>
        <w:pStyle w:val="ListParagraph"/>
        <w:numPr>
          <w:ilvl w:val="0"/>
          <w:numId w:val="1"/>
        </w:numPr>
        <w:spacing w:after="80"/>
      </w:pPr>
      <w:r>
        <w:t xml:space="preserve">Build the FastAPI backend and React chat frontend.</w:t>
      </w:r>
    </w:p>
    <w:p>
      <w:pPr>
        <w:pStyle w:val="Heading2"/>
        <w:spacing w:after="150" w:before="300"/>
      </w:pPr>
      <w:r>
        <w:t xml:space="preserve">Phase 4: Evaluation and optimization</w:t>
      </w:r>
    </w:p>
    <w:p>
      <w:pPr>
        <w:pStyle w:val="ListParagraph"/>
        <w:numPr>
          <w:ilvl w:val="0"/>
          <w:numId w:val="1"/>
        </w:numPr>
        <w:spacing w:after="80"/>
      </w:pPr>
      <w:r>
        <w:t xml:space="preserve">Build the 20-30 question evaluation test set and wire it into LangSmith.</w:t>
      </w:r>
    </w:p>
    <w:p>
      <w:pPr>
        <w:pStyle w:val="ListParagraph"/>
        <w:numPr>
          <w:ilvl w:val="0"/>
          <w:numId w:val="1"/>
        </w:numPr>
        <w:spacing w:after="80"/>
      </w:pPr>
      <w:r>
        <w:t xml:space="preserve">Run retrieval, relationship, and answer-quality evaluations; tune chunking, prompts, and candidate thresholds based on results.</w:t>
      </w:r>
    </w:p>
    <w:p>
      <w:pPr>
        <w:pStyle w:val="ListParagraph"/>
        <w:numPr>
          <w:ilvl w:val="0"/>
          <w:numId w:val="1"/>
        </w:numPr>
        <w:spacing w:after="80"/>
      </w:pPr>
      <w:r>
        <w:t xml:space="preserve">Implement cost optimizations (batched metadata calls, cheaper ingestion model, local embeddings) and the configurable LLM provider layer (local, OpenRouter, or mixed).</w:t>
      </w:r>
    </w:p>
    <w:p>
      <w:pPr>
        <w:pStyle w:val="Heading1"/>
        <w:spacing w:after="200" w:before="400"/>
      </w:pPr>
      <w:r>
        <w:t xml:space="preserve">10. Reference</w:t>
      </w:r>
    </w:p>
    <w:p>
      <w:pPr>
        <w:spacing w:after="160"/>
      </w:pPr>
      <w:r>
        <w:t xml:space="preserve">Full technical decisions, architecture, per-source extraction logic, storage design, and evaluation methodology referenced in this document are detailed in the companion Technical Design Document: "Personal Knowledge Graph Agent - Complete Project Design Document."</w:t>
      </w:r>
    </w:p>
    <w:p>
      <w:pPr>
        <w:spacing w:after="200"/>
      </w:pPr>
    </w:p>
    <w:p>
      <w:pPr>
        <w:spacing w:before="300"/>
      </w:pPr>
      <w:r>
        <w:rPr>
          <w:i/>
          <w:iCs/>
          <w:color w:val="777777"/>
        </w:rPr>
        <w:t xml:space="preserve">End of document.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2026-08-14T08:24:44.210Z</dcterms:created>
  <dcterms:modified xsi:type="dcterms:W3CDTF">2026-08-14T08:24:44.225Z</dcterms:modified>
</cp:coreProperties>
</file>

<file path=docProps/custom.xml><?xml version="1.0" encoding="utf-8"?>
<Properties xmlns="http://schemas.openxmlformats.org/officeDocument/2006/custom-properties" xmlns:vt="http://schemas.openxmlformats.org/officeDocument/2006/docPropsVTypes"/>
</file>