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pPr>
      <w:r>
        <w:t>autorag-tuner Technical Design Document</w:t>
      </w:r>
    </w:p>
    <w:p>
      <w:pPr>
        <w:pStyle w:val="Subtitle"/>
      </w:pPr>
      <w:r>
        <w:rPr>
          <w:rFonts w:ascii="Aptos" w:hAnsi="Aptos"/>
          <w:color w:val="4D4D4D"/>
          <w:sz w:val="30"/>
        </w:rPr>
        <w:t>autorag-tuner Python package</w:t>
      </w:r>
    </w:p>
    <w:p>
      <w:r>
        <w:t>Implementation-level design for interfaces, state machines, algorithms, retries, resumability, concurrency, caching, objectives, and extension points.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088"/>
            <w:tcMar>
              <w:top w:w="100" w:type="dxa"/>
              <w:start w:w="120" w:type="dxa"/>
              <w:bottom w:w="100" w:type="dxa"/>
              <w:end w:w="120" w:type="dxa"/>
            </w:tcMar>
            <w:vAlign w:val="center"/>
            <w:shd w:fill="EAF2F8"/>
          </w:tcPr>
          <w:p>
            <w:r>
              <w:rPr>
                <w:b/>
              </w:rPr>
              <w:t>Status</w:t>
            </w:r>
          </w:p>
        </w:tc>
        <w:tc>
          <w:tcPr>
            <w:tcW w:type="dxa" w:w="8136"/>
            <w:tcMar>
              <w:top w:w="100" w:type="dxa"/>
              <w:start w:w="120" w:type="dxa"/>
              <w:bottom w:w="100" w:type="dxa"/>
              <w:end w:w="120" w:type="dxa"/>
            </w:tcMar>
            <w:vAlign w:val="center"/>
          </w:tcPr>
          <w:p>
            <w:r>
              <w:t>V0.1 design baseline</w:t>
            </w:r>
          </w:p>
        </w:tc>
      </w:tr>
      <w:tr>
        <w:tc>
          <w:tcPr>
            <w:tcW w:type="dxa" w:w="2088"/>
            <w:tcMar>
              <w:top w:w="100" w:type="dxa"/>
              <w:start w:w="120" w:type="dxa"/>
              <w:bottom w:w="100" w:type="dxa"/>
              <w:end w:w="120" w:type="dxa"/>
            </w:tcMar>
            <w:vAlign w:val="center"/>
            <w:shd w:fill="EAF2F8"/>
          </w:tcPr>
          <w:p>
            <w:r>
              <w:rPr>
                <w:b/>
              </w:rPr>
              <w:t>Date</w:t>
            </w:r>
          </w:p>
        </w:tc>
        <w:tc>
          <w:tcPr>
            <w:tcW w:type="dxa" w:w="8136"/>
            <w:tcMar>
              <w:top w:w="100" w:type="dxa"/>
              <w:start w:w="120" w:type="dxa"/>
              <w:bottom w:w="100" w:type="dxa"/>
              <w:end w:w="120" w:type="dxa"/>
            </w:tcMar>
            <w:vAlign w:val="center"/>
          </w:tcPr>
          <w:p>
            <w:r>
              <w:t>September 2026</w:t>
            </w:r>
          </w:p>
        </w:tc>
      </w:tr>
      <w:tr>
        <w:tc>
          <w:tcPr>
            <w:tcW w:type="dxa" w:w="2088"/>
            <w:tcMar>
              <w:top w:w="100" w:type="dxa"/>
              <w:start w:w="120" w:type="dxa"/>
              <w:bottom w:w="100" w:type="dxa"/>
              <w:end w:w="120" w:type="dxa"/>
            </w:tcMar>
            <w:vAlign w:val="center"/>
            <w:shd w:fill="EAF2F8"/>
          </w:tcPr>
          <w:p>
            <w:r>
              <w:rPr>
                <w:b/>
              </w:rPr>
              <w:t>Primary audience</w:t>
            </w:r>
          </w:p>
        </w:tc>
        <w:tc>
          <w:tcPr>
            <w:tcW w:type="dxa" w:w="8136"/>
            <w:tcMar>
              <w:top w:w="100" w:type="dxa"/>
              <w:start w:w="120" w:type="dxa"/>
              <w:bottom w:w="100" w:type="dxa"/>
              <w:end w:w="120" w:type="dxa"/>
            </w:tcMar>
            <w:vAlign w:val="center"/>
          </w:tcPr>
          <w:p>
            <w:r>
              <w:t>Implementers, reviewers, and AI coding agents making code-level changes</w:t>
            </w:r>
          </w:p>
        </w:tc>
      </w:tr>
    </w:tbl>
    <w:p/>
    <w:p>
      <w:r>
        <w:rPr>
          <w:b/>
        </w:rPr>
        <w:t xml:space="preserve">Package boundary </w:t>
      </w:r>
      <w:r>
        <w:t>This document specifies the target autorag-tuner package. The existing Auto-RAG-Research implementation is reference material only and belongs under examples as a reference adapter and demonstration pipeline.</w:t>
      </w:r>
    </w:p>
    <w:p>
      <w:r>
        <w:br w:type="page"/>
      </w:r>
    </w:p>
    <w:p>
      <w:pPr>
        <w:pStyle w:val="Heading1"/>
      </w:pPr>
      <w:r>
        <w:t>Purpose and scope</w:t>
      </w:r>
    </w:p>
    <w:p>
      <w:r>
        <w:t>The implementation centers on replayable state machines and short durable commits. A scheduler reserves unique candidates, trial runners execute bounded async work, evaluators produce versioned metrics, objectives compute reproducible scores, and the controller stops on explicit policy. Resume derives truth from SQLite rather than in-memory checkpoints.</w:t>
      </w:r>
    </w:p>
    <w:p>
      <w:pPr>
        <w:pStyle w:val="Heading2"/>
      </w:pPr>
      <w:r>
        <w:t>Current decisions</w:t>
      </w:r>
    </w:p>
    <w:p>
      <w:pPr>
        <w:pStyle w:val="ListBullet"/>
      </w:pPr>
      <w:r>
        <w:t>Python-first library with async-first internals and a synchronous convenience wrapper.</w:t>
      </w:r>
    </w:p>
    <w:p>
      <w:pPr>
        <w:pStyle w:val="ListBullet"/>
      </w:pPr>
      <w:r>
        <w:t>Users supply an existing RAG system through the RAGAdapter contract; the package does not own the application pipeline.</w:t>
      </w:r>
    </w:p>
    <w:p>
      <w:pPr>
        <w:pStyle w:val="ListBullet"/>
      </w:pPr>
      <w:r>
        <w:t>Search spaces accept arbitrary typed parameters. RandomSearch and LLMSearch ship in V0.1 behind one SearchStrategy interface.</w:t>
      </w:r>
    </w:p>
    <w:p>
      <w:pPr>
        <w:pStyle w:val="ListBullet"/>
      </w:pPr>
      <w:r>
        <w:t>Evaluation is plugin-based. RAGAS is an optional integration rather than a dependency of the core evaluation model.</w:t>
      </w:r>
    </w:p>
    <w:p>
      <w:pPr>
        <w:pStyle w:val="ListBullet"/>
      </w:pPr>
      <w:r>
        <w:t>Objectives can combine quality, cost, and latency. Usage values identify whether they are exact or estimated.</w:t>
      </w:r>
    </w:p>
    <w:p>
      <w:pPr>
        <w:pStyle w:val="ListBullet"/>
      </w:pPr>
      <w:r>
        <w:t>SQLite is the default experiment store. MLflow is optional and mirrors experiment records rather than replacing package state.</w:t>
      </w:r>
    </w:p>
    <w:p>
      <w:pPr>
        <w:pStyle w:val="ListBullet"/>
      </w:pPr>
      <w:r>
        <w:t>Trials are isolated, retryable, cacheable, resumable, and observable through callbacks and structured events.</w:t>
      </w:r>
    </w:p>
    <w:p>
      <w:pPr>
        <w:pStyle w:val="Heading2"/>
      </w:pPr>
      <w:r>
        <w:t>Related documents</w:t>
      </w:r>
    </w:p>
    <w:p>
      <w:pPr>
        <w:pStyle w:val="ListBullet"/>
      </w:pPr>
      <w:r>
        <w:t>API Specification for stable public interfaces</w:t>
      </w:r>
    </w:p>
    <w:p>
      <w:pPr>
        <w:pStyle w:val="ListBullet"/>
      </w:pPr>
      <w:r>
        <w:t>Database Schema for physical persistence</w:t>
      </w:r>
    </w:p>
    <w:p>
      <w:pPr>
        <w:pStyle w:val="ListBullet"/>
      </w:pPr>
      <w:r>
        <w:t>System Architecture Document for higher-level flows</w:t>
      </w:r>
    </w:p>
    <w:p>
      <w:pPr>
        <w:pStyle w:val="ListBullet"/>
      </w:pPr>
      <w:r>
        <w:t>Coding Conventions for implementation constraints</w:t>
      </w:r>
    </w:p>
    <w:p>
      <w:pPr>
        <w:pStyle w:val="Heading1"/>
      </w:pPr>
      <w:r>
        <w:t>Design scope</w:t>
      </w:r>
    </w:p>
    <w:p>
      <w:r>
        <w:t>This document turns the V0.1 product and architecture into implementable services and algorithms. It defines normal and exceptional transitions, transaction points, replay order, concurrency limits, cache identity, objective calculation, and extension contracts. Concrete private class names may change without breaking the public API if these behaviors remain true.</w:t>
      </w:r>
    </w:p>
    <w:p>
      <w:pPr>
        <w:pStyle w:val="Heading1"/>
      </w:pPr>
      <w:r>
        <w:t>Core interfaces</w:t>
      </w:r>
    </w:p>
    <w:p>
      <w:pPr>
        <w:spacing w:before="80" w:after="140" w:line="240" w:lineRule="auto"/>
        <w:ind w:left="360" w:right="216"/>
      </w:pPr>
      <w:r>
        <w:rPr>
          <w:rFonts w:ascii="Cascadia Mono" w:hAnsi="Cascadia Mono"/>
          <w:sz w:val="17"/>
        </w:rPr>
        <w:t>class ExperimentStore(Protocol):</w:t>
        <w:br/>
      </w:r>
      <w:r>
        <w:rPr>
          <w:rFonts w:ascii="Cascadia Mono" w:hAnsi="Cascadia Mono"/>
          <w:sz w:val="17"/>
        </w:rPr>
        <w:t xml:space="preserve">    async def create_study(self, definition: StudyDefinition) -&gt; Study: ...</w:t>
        <w:br/>
      </w:r>
      <w:r>
        <w:rPr>
          <w:rFonts w:ascii="Cascadia Mono" w:hAnsi="Cascadia Mono"/>
          <w:sz w:val="17"/>
        </w:rPr>
        <w:t xml:space="preserve">    async def load_resume_snapshot(self, study_id: str) -&gt; ResumeSnapshot: ...</w:t>
        <w:br/>
      </w:r>
      <w:r>
        <w:rPr>
          <w:rFonts w:ascii="Cascadia Mono" w:hAnsi="Cascadia Mono"/>
          <w:sz w:val="17"/>
        </w:rPr>
        <w:t xml:space="preserve">    async def reserve_trial(self, request: TrialReservation) -&gt; Trial: ...</w:t>
        <w:br/>
      </w:r>
      <w:r>
        <w:rPr>
          <w:rFonts w:ascii="Cascadia Mono" w:hAnsi="Cascadia Mono"/>
          <w:sz w:val="17"/>
        </w:rPr>
        <w:t xml:space="preserve">    async def start_attempt(self, trial_id: str, owner: str, lease_until: datetime) -&gt; TrialAttempt: ...</w:t>
        <w:br/>
      </w:r>
      <w:r>
        <w:rPr>
          <w:rFonts w:ascii="Cascadia Mono" w:hAnsi="Cascadia Mono"/>
          <w:sz w:val="17"/>
        </w:rPr>
        <w:t xml:space="preserve">    async def heartbeat_attempt(self, attempt_id: str, lease_until: datetime) -&gt; None: ...</w:t>
        <w:br/>
      </w:r>
      <w:r>
        <w:rPr>
          <w:rFonts w:ascii="Cascadia Mono" w:hAnsi="Cascadia Mono"/>
          <w:sz w:val="17"/>
        </w:rPr>
        <w:t xml:space="preserve">    async def commit_trial(self, commit: TrialCommit) -&gt; CommitReceipt: ...</w:t>
        <w:br/>
      </w:r>
      <w:r>
        <w:rPr>
          <w:rFonts w:ascii="Cascadia Mono" w:hAnsi="Cascadia Mono"/>
          <w:sz w:val="17"/>
        </w:rPr>
        <w:t xml:space="preserve">    async def mark_attempt_failed(self, failure: AttemptFailure) -&gt; RetryDecision: ...</w:t>
        <w:br/>
      </w:r>
      <w:r>
        <w:rPr>
          <w:rFonts w:ascii="Cascadia Mono" w:hAnsi="Cascadia Mono"/>
          <w:sz w:val="17"/>
        </w:rPr>
        <w:t xml:space="preserve">    async def finalize_study(self, finalization: StudyFinalization) -&gt; Study: ...</w:t>
      </w:r>
    </w:p>
    <w:p>
      <w:pPr>
        <w:spacing w:before="80" w:after="140" w:line="240" w:lineRule="auto"/>
        <w:ind w:left="360" w:right="216"/>
      </w:pPr>
      <w:r>
        <w:rPr>
          <w:rFonts w:ascii="Cascadia Mono" w:hAnsi="Cascadia Mono"/>
          <w:sz w:val="17"/>
        </w:rPr>
        <w:t>class Objective(Protocol):</w:t>
        <w:br/>
      </w:r>
      <w:r>
        <w:rPr>
          <w:rFonts w:ascii="Cascadia Mono" w:hAnsi="Cascadia Mono"/>
          <w:sz w:val="17"/>
        </w:rPr>
        <w:t xml:space="preserve">    name: str</w:t>
        <w:br/>
      </w:r>
      <w:r>
        <w:rPr>
          <w:rFonts w:ascii="Cascadia Mono" w:hAnsi="Cascadia Mono"/>
          <w:sz w:val="17"/>
        </w:rPr>
        <w:t xml:space="preserve">    version: str</w:t>
        <w:br/>
      </w:r>
      <w:r>
        <w:rPr>
          <w:rFonts w:ascii="Cascadia Mono" w:hAnsi="Cascadia Mono"/>
          <w:sz w:val="17"/>
        </w:rPr>
        <w:t xml:space="preserve">    def fingerprint(self) -&gt; str: ...</w:t>
        <w:br/>
      </w:r>
      <w:r>
        <w:rPr>
          <w:rFonts w:ascii="Cascadia Mono" w:hAnsi="Cascadia Mono"/>
          <w:sz w:val="17"/>
        </w:rPr>
        <w:t xml:space="preserve">    def evaluate(self, metrics: MetricSet, usage: UsageSummary) -&gt; ObjectiveResult: ...</w:t>
      </w:r>
    </w:p>
    <w:p>
      <w:r>
        <w:t>All protocol inputs are immutable validated domain models. Store methods are idempotent for the same command ID where retries can cross process failure.</w:t>
      </w:r>
    </w:p>
    <w:p>
      <w:pPr>
        <w:pStyle w:val="Heading1"/>
      </w:pPr>
      <w:r>
        <w:t>Study state machine</w:t>
      </w:r>
    </w:p>
    <w:p>
      <w:pPr>
        <w:spacing w:before="80" w:after="140" w:line="240" w:lineRule="auto"/>
        <w:ind w:left="360" w:right="216"/>
      </w:pPr>
      <w:r>
        <w:rPr>
          <w:rFonts w:ascii="Cascadia Mono" w:hAnsi="Cascadia Mono"/>
          <w:sz w:val="17"/>
        </w:rPr>
        <w:t>CREATED -&gt; RUNNING -&gt; STOPPING -&gt; COMPLETED</w:t>
        <w:br/>
      </w:r>
      <w:r>
        <w:rPr>
          <w:rFonts w:ascii="Cascadia Mono" w:hAnsi="Cascadia Mono"/>
          <w:sz w:val="17"/>
        </w:rPr>
        <w:t xml:space="preserve">                  \              -&gt; FAILED</w:t>
        <w:br/>
      </w:r>
      <w:r>
        <w:rPr>
          <w:rFonts w:ascii="Cascadia Mono" w:hAnsi="Cascadia Mono"/>
          <w:sz w:val="17"/>
        </w:rPr>
        <w:t xml:space="preserve">                   \             -&gt; CANCELLED</w:t>
        <w:br/>
      </w:r>
      <w:r>
        <w:rPr>
          <w:rFonts w:ascii="Cascadia Mono" w:hAnsi="Cascadia Mono"/>
          <w:sz w:val="17"/>
        </w:rPr>
        <w:t xml:space="preserve">                    -&gt; FAILED</w:t>
        <w:br/>
      </w:r>
      <w:r>
        <w:rPr>
          <w:rFonts w:ascii="Cascadia Mono" w:hAnsi="Cascadia Mono"/>
          <w:sz w:val="17"/>
        </w:rPr>
        <w:t>CREATED -------------------------&gt; CANCELLED</w:t>
      </w:r>
    </w:p>
    <w:p>
      <w:r>
        <w:rPr>
          <w:rFonts w:ascii="Cascadia Mono" w:hAnsi="Cascadia Mono"/>
          <w:sz w:val="18"/>
        </w:rPr>
        <w:t>CREATED</w:t>
      </w:r>
      <w:r>
        <w:t xml:space="preserve"> means definition persisted but strategy not yet initialized. </w:t>
      </w:r>
      <w:r>
        <w:rPr>
          <w:rFonts w:ascii="Cascadia Mono" w:hAnsi="Cascadia Mono"/>
          <w:sz w:val="18"/>
        </w:rPr>
        <w:t>RUNNING</w:t>
      </w:r>
      <w:r>
        <w:t xml:space="preserve"> permits reservations. </w:t>
      </w:r>
      <w:r>
        <w:rPr>
          <w:rFonts w:ascii="Cascadia Mono" w:hAnsi="Cascadia Mono"/>
          <w:sz w:val="18"/>
        </w:rPr>
        <w:t>STOPPING</w:t>
      </w:r>
      <w:r>
        <w:t xml:space="preserve"> permits in-flight completion but no new reservations. Terminal states are immutable.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Transition</w:t>
            </w:r>
          </w:p>
        </w:tc>
        <w:tc>
          <w:tcPr>
            <w:tcW w:type="dxa" w:w="3331"/>
            <w:shd w:fill="17324D"/>
            <w:tcMar>
              <w:top w:w="115" w:type="dxa"/>
              <w:start w:w="120" w:type="dxa"/>
              <w:bottom w:w="115" w:type="dxa"/>
              <w:end w:w="120" w:type="dxa"/>
            </w:tcMar>
            <w:vAlign w:val="center"/>
          </w:tcPr>
          <w:p>
            <w:r>
              <w:rPr>
                <w:b/>
                <w:color w:val="FFFFFF"/>
                <w:sz w:val="18"/>
              </w:rPr>
              <w:t>Trigger</w:t>
            </w:r>
          </w:p>
        </w:tc>
        <w:tc>
          <w:tcPr>
            <w:tcW w:type="dxa" w:w="3331"/>
            <w:shd w:fill="17324D"/>
            <w:tcMar>
              <w:top w:w="115" w:type="dxa"/>
              <w:start w:w="120" w:type="dxa"/>
              <w:bottom w:w="115" w:type="dxa"/>
              <w:end w:w="120" w:type="dxa"/>
            </w:tcMar>
            <w:vAlign w:val="center"/>
          </w:tcPr>
          <w:p>
            <w:r>
              <w:rPr>
                <w:b/>
                <w:color w:val="FFFFFF"/>
                <w:sz w:val="18"/>
              </w:rPr>
              <w:t>Durable side effects</w:t>
            </w:r>
          </w:p>
        </w:tc>
      </w:tr>
      <w:tr>
        <w:tc>
          <w:tcPr>
            <w:tcW w:type="dxa" w:w="3331"/>
            <w:tcMar>
              <w:top w:w="100" w:type="dxa"/>
              <w:start w:w="120" w:type="dxa"/>
              <w:bottom w:w="100" w:type="dxa"/>
              <w:end w:w="120" w:type="dxa"/>
            </w:tcMar>
            <w:vAlign w:val="center"/>
          </w:tcPr>
          <w:p>
            <w:pPr>
              <w:spacing w:after="0" w:line="240" w:lineRule="auto"/>
            </w:pPr>
            <w:r>
              <w:rPr>
                <w:sz w:val="17"/>
              </w:rPr>
              <w:t>created to running</w:t>
            </w:r>
          </w:p>
        </w:tc>
        <w:tc>
          <w:tcPr>
            <w:tcW w:type="dxa" w:w="3331"/>
            <w:tcMar>
              <w:top w:w="100" w:type="dxa"/>
              <w:start w:w="120" w:type="dxa"/>
              <w:bottom w:w="100" w:type="dxa"/>
              <w:end w:w="120" w:type="dxa"/>
            </w:tcMar>
            <w:vAlign w:val="center"/>
          </w:tcPr>
          <w:p>
            <w:pPr>
              <w:spacing w:after="0" w:line="240" w:lineRule="auto"/>
            </w:pPr>
            <w:r>
              <w:rPr>
                <w:sz w:val="17"/>
              </w:rPr>
              <w:t>Inputs and migrations valid</w:t>
            </w:r>
          </w:p>
        </w:tc>
        <w:tc>
          <w:tcPr>
            <w:tcW w:type="dxa" w:w="3331"/>
            <w:tcMar>
              <w:top w:w="100" w:type="dxa"/>
              <w:start w:w="120" w:type="dxa"/>
              <w:bottom w:w="100" w:type="dxa"/>
              <w:end w:w="120" w:type="dxa"/>
            </w:tcMar>
            <w:vAlign w:val="center"/>
          </w:tcPr>
          <w:p>
            <w:pPr>
              <w:spacing w:after="0" w:line="240" w:lineRule="auto"/>
            </w:pPr>
            <w:r>
              <w:rPr>
                <w:sz w:val="17"/>
              </w:rPr>
              <w:t>start time and StudyStarted event</w:t>
            </w:r>
          </w:p>
        </w:tc>
      </w:tr>
      <w:tr>
        <w:tc>
          <w:tcPr>
            <w:tcW w:type="dxa" w:w="3331"/>
            <w:tcMar>
              <w:top w:w="100" w:type="dxa"/>
              <w:start w:w="120" w:type="dxa"/>
              <w:bottom w:w="100" w:type="dxa"/>
              <w:end w:w="120" w:type="dxa"/>
            </w:tcMar>
            <w:vAlign w:val="center"/>
            <w:shd w:fill="F5F7F8"/>
          </w:tcPr>
          <w:p>
            <w:pPr>
              <w:spacing w:after="0" w:line="240" w:lineRule="auto"/>
            </w:pPr>
            <w:r>
              <w:rPr>
                <w:sz w:val="17"/>
              </w:rPr>
              <w:t>running to stopping</w:t>
            </w:r>
          </w:p>
        </w:tc>
        <w:tc>
          <w:tcPr>
            <w:tcW w:type="dxa" w:w="3331"/>
            <w:tcMar>
              <w:top w:w="100" w:type="dxa"/>
              <w:start w:w="120" w:type="dxa"/>
              <w:bottom w:w="100" w:type="dxa"/>
              <w:end w:w="120" w:type="dxa"/>
            </w:tcMar>
            <w:vAlign w:val="center"/>
            <w:shd w:fill="F5F7F8"/>
          </w:tcPr>
          <w:p>
            <w:pPr>
              <w:spacing w:after="0" w:line="240" w:lineRule="auto"/>
            </w:pPr>
            <w:r>
              <w:rPr>
                <w:sz w:val="17"/>
              </w:rPr>
              <w:t>Stop condition or cancellation request</w:t>
            </w:r>
          </w:p>
        </w:tc>
        <w:tc>
          <w:tcPr>
            <w:tcW w:type="dxa" w:w="3331"/>
            <w:tcMar>
              <w:top w:w="100" w:type="dxa"/>
              <w:start w:w="120" w:type="dxa"/>
              <w:bottom w:w="100" w:type="dxa"/>
              <w:end w:w="120" w:type="dxa"/>
            </w:tcMar>
            <w:vAlign w:val="center"/>
            <w:shd w:fill="F5F7F8"/>
          </w:tcPr>
          <w:p>
            <w:pPr>
              <w:spacing w:after="0" w:line="240" w:lineRule="auto"/>
            </w:pPr>
            <w:r>
              <w:rPr>
                <w:sz w:val="17"/>
              </w:rPr>
              <w:t>stop intent and reason</w:t>
            </w:r>
          </w:p>
        </w:tc>
      </w:tr>
      <w:tr>
        <w:tc>
          <w:tcPr>
            <w:tcW w:type="dxa" w:w="3331"/>
            <w:tcMar>
              <w:top w:w="100" w:type="dxa"/>
              <w:start w:w="120" w:type="dxa"/>
              <w:bottom w:w="100" w:type="dxa"/>
              <w:end w:w="120" w:type="dxa"/>
            </w:tcMar>
            <w:vAlign w:val="center"/>
          </w:tcPr>
          <w:p>
            <w:pPr>
              <w:spacing w:after="0" w:line="240" w:lineRule="auto"/>
            </w:pPr>
            <w:r>
              <w:rPr>
                <w:sz w:val="17"/>
              </w:rPr>
              <w:t>stopping to completed</w:t>
            </w:r>
          </w:p>
        </w:tc>
        <w:tc>
          <w:tcPr>
            <w:tcW w:type="dxa" w:w="3331"/>
            <w:tcMar>
              <w:top w:w="100" w:type="dxa"/>
              <w:start w:w="120" w:type="dxa"/>
              <w:bottom w:w="100" w:type="dxa"/>
              <w:end w:w="120" w:type="dxa"/>
            </w:tcMar>
            <w:vAlign w:val="center"/>
          </w:tcPr>
          <w:p>
            <w:pPr>
              <w:spacing w:after="0" w:line="240" w:lineRule="auto"/>
            </w:pPr>
            <w:r>
              <w:rPr>
                <w:sz w:val="17"/>
              </w:rPr>
              <w:t>No active trials and result available or valid empty result</w:t>
            </w:r>
          </w:p>
        </w:tc>
        <w:tc>
          <w:tcPr>
            <w:tcW w:type="dxa" w:w="3331"/>
            <w:tcMar>
              <w:top w:w="100" w:type="dxa"/>
              <w:start w:w="120" w:type="dxa"/>
              <w:bottom w:w="100" w:type="dxa"/>
              <w:end w:w="120" w:type="dxa"/>
            </w:tcMar>
            <w:vAlign w:val="center"/>
          </w:tcPr>
          <w:p>
            <w:pPr>
              <w:spacing w:after="0" w:line="240" w:lineRule="auto"/>
            </w:pPr>
            <w:r>
              <w:rPr>
                <w:sz w:val="17"/>
              </w:rPr>
              <w:t>end time and StudyStopped event</w:t>
            </w:r>
          </w:p>
        </w:tc>
      </w:tr>
      <w:tr>
        <w:tc>
          <w:tcPr>
            <w:tcW w:type="dxa" w:w="3331"/>
            <w:tcMar>
              <w:top w:w="100" w:type="dxa"/>
              <w:start w:w="120" w:type="dxa"/>
              <w:bottom w:w="100" w:type="dxa"/>
              <w:end w:w="120" w:type="dxa"/>
            </w:tcMar>
            <w:vAlign w:val="center"/>
            <w:shd w:fill="F5F7F8"/>
          </w:tcPr>
          <w:p>
            <w:pPr>
              <w:spacing w:after="0" w:line="240" w:lineRule="auto"/>
            </w:pPr>
            <w:r>
              <w:rPr>
                <w:sz w:val="17"/>
              </w:rPr>
              <w:t>running or stopping to failed</w:t>
            </w:r>
          </w:p>
        </w:tc>
        <w:tc>
          <w:tcPr>
            <w:tcW w:type="dxa" w:w="3331"/>
            <w:tcMar>
              <w:top w:w="100" w:type="dxa"/>
              <w:start w:w="120" w:type="dxa"/>
              <w:bottom w:w="100" w:type="dxa"/>
              <w:end w:w="120" w:type="dxa"/>
            </w:tcMar>
            <w:vAlign w:val="center"/>
            <w:shd w:fill="F5F7F8"/>
          </w:tcPr>
          <w:p>
            <w:pPr>
              <w:spacing w:after="0" w:line="240" w:lineRule="auto"/>
            </w:pPr>
            <w:r>
              <w:rPr>
                <w:sz w:val="17"/>
              </w:rPr>
              <w:t>Systemic invariant or authoritative store failure</w:t>
            </w:r>
          </w:p>
        </w:tc>
        <w:tc>
          <w:tcPr>
            <w:tcW w:type="dxa" w:w="3331"/>
            <w:tcMar>
              <w:top w:w="100" w:type="dxa"/>
              <w:start w:w="120" w:type="dxa"/>
              <w:bottom w:w="100" w:type="dxa"/>
              <w:end w:w="120" w:type="dxa"/>
            </w:tcMar>
            <w:vAlign w:val="center"/>
            <w:shd w:fill="F5F7F8"/>
          </w:tcPr>
          <w:p>
            <w:pPr>
              <w:spacing w:after="0" w:line="240" w:lineRule="auto"/>
            </w:pPr>
            <w:r>
              <w:rPr>
                <w:sz w:val="17"/>
              </w:rPr>
              <w:t>redacted failure record</w:t>
            </w:r>
          </w:p>
        </w:tc>
      </w:tr>
      <w:tr>
        <w:tc>
          <w:tcPr>
            <w:tcW w:type="dxa" w:w="3331"/>
            <w:tcMar>
              <w:top w:w="100" w:type="dxa"/>
              <w:start w:w="120" w:type="dxa"/>
              <w:bottom w:w="100" w:type="dxa"/>
              <w:end w:w="120" w:type="dxa"/>
            </w:tcMar>
            <w:vAlign w:val="center"/>
          </w:tcPr>
          <w:p>
            <w:pPr>
              <w:spacing w:after="0" w:line="240" w:lineRule="auto"/>
            </w:pPr>
            <w:r>
              <w:rPr>
                <w:sz w:val="17"/>
              </w:rPr>
              <w:t>created or running to cancelled</w:t>
            </w:r>
          </w:p>
        </w:tc>
        <w:tc>
          <w:tcPr>
            <w:tcW w:type="dxa" w:w="3331"/>
            <w:tcMar>
              <w:top w:w="100" w:type="dxa"/>
              <w:start w:w="120" w:type="dxa"/>
              <w:bottom w:w="100" w:type="dxa"/>
              <w:end w:w="120" w:type="dxa"/>
            </w:tcMar>
            <w:vAlign w:val="center"/>
          </w:tcPr>
          <w:p>
            <w:pPr>
              <w:spacing w:after="0" w:line="240" w:lineRule="auto"/>
            </w:pPr>
            <w:r>
              <w:rPr>
                <w:sz w:val="17"/>
              </w:rPr>
              <w:t>User cancellation</w:t>
            </w:r>
          </w:p>
        </w:tc>
        <w:tc>
          <w:tcPr>
            <w:tcW w:type="dxa" w:w="3331"/>
            <w:tcMar>
              <w:top w:w="100" w:type="dxa"/>
              <w:start w:w="120" w:type="dxa"/>
              <w:bottom w:w="100" w:type="dxa"/>
              <w:end w:w="120" w:type="dxa"/>
            </w:tcMar>
            <w:vAlign w:val="center"/>
          </w:tcPr>
          <w:p>
            <w:pPr>
              <w:spacing w:after="0" w:line="240" w:lineRule="auto"/>
            </w:pPr>
            <w:r>
              <w:rPr>
                <w:sz w:val="17"/>
              </w:rPr>
              <w:t>cancellation reason and cleanup intent</w:t>
            </w:r>
          </w:p>
        </w:tc>
      </w:tr>
    </w:tbl>
    <w:p>
      <w:pPr>
        <w:spacing w:after="20"/>
      </w:pPr>
    </w:p>
    <w:p>
      <w:pPr>
        <w:pStyle w:val="Heading1"/>
      </w:pPr>
      <w:r>
        <w:t>Trial state machine</w:t>
      </w:r>
    </w:p>
    <w:p>
      <w:pPr>
        <w:spacing w:before="80" w:after="140" w:line="240" w:lineRule="auto"/>
        <w:ind w:left="360" w:right="216"/>
      </w:pPr>
      <w:r>
        <w:rPr>
          <w:rFonts w:ascii="Cascadia Mono" w:hAnsi="Cascadia Mono"/>
          <w:sz w:val="17"/>
        </w:rPr>
        <w:t>RESERVED -&gt; RUNNING -&gt; COMPLETED</w:t>
        <w:br/>
      </w:r>
      <w:r>
        <w:rPr>
          <w:rFonts w:ascii="Cascadia Mono" w:hAnsi="Cascadia Mono"/>
          <w:sz w:val="17"/>
        </w:rPr>
        <w:t xml:space="preserve">                    -&gt; RETRY_WAIT -&gt; RUNNING</w:t>
        <w:br/>
      </w:r>
      <w:r>
        <w:rPr>
          <w:rFonts w:ascii="Cascadia Mono" w:hAnsi="Cascadia Mono"/>
          <w:sz w:val="17"/>
        </w:rPr>
        <w:t xml:space="preserve">                    -&gt; FAILED</w:t>
        <w:br/>
      </w:r>
      <w:r>
        <w:rPr>
          <w:rFonts w:ascii="Cascadia Mono" w:hAnsi="Cascadia Mono"/>
          <w:sz w:val="17"/>
        </w:rPr>
        <w:t xml:space="preserve">                    -&gt; CANCELLED</w:t>
      </w:r>
    </w:p>
    <w:p>
      <w:r>
        <w:t>A completed trial has committed sample outcomes, metrics, usage, and objective. A failed trial exhausted retries or encountered a nonretryable error. Retry wait retains the candidate and increments attempt number. The candidate is never re-reserved as a new trial.</w:t>
      </w:r>
    </w:p>
    <w:p>
      <w:pPr>
        <w:pStyle w:val="Heading1"/>
      </w:pPr>
      <w:r>
        <w:t>Optimization lifecycle algorithm</w:t>
      </w:r>
    </w:p>
    <w:p>
      <w:pPr>
        <w:spacing w:before="80" w:after="140" w:line="240" w:lineRule="auto"/>
        <w:ind w:left="360" w:right="216"/>
      </w:pPr>
      <w:r>
        <w:rPr>
          <w:rFonts w:ascii="Cascadia Mono" w:hAnsi="Cascadia Mono"/>
          <w:sz w:val="17"/>
        </w:rPr>
        <w:t>async def run_study(context: StudyRunContext) -&gt; OptimizationResult:</w:t>
        <w:br/>
      </w:r>
      <w:r>
        <w:rPr>
          <w:rFonts w:ascii="Cascadia Mono" w:hAnsi="Cascadia Mono"/>
          <w:sz w:val="17"/>
        </w:rPr>
        <w:t xml:space="preserve">    snapshot = await load_or_create(context)</w:t>
        <w:br/>
      </w:r>
      <w:r>
        <w:rPr>
          <w:rFonts w:ascii="Cascadia Mono" w:hAnsi="Cascadia Mono"/>
          <w:sz w:val="17"/>
        </w:rPr>
        <w:t xml:space="preserve">    await strategy.initialize(snapshot.study_context)</w:t>
        <w:br/>
      </w:r>
      <w:r>
        <w:rPr>
          <w:rFonts w:ascii="Cascadia Mono" w:hAnsi="Cascadia Mono"/>
          <w:sz w:val="17"/>
        </w:rPr>
        <w:t xml:space="preserve">    await replay_terminal_observations(strategy, snapshot)</w:t>
        <w:br/>
      </w:r>
      <w:r>
        <w:rPr>
          <w:rFonts w:ascii="Cascadia Mono" w:hAnsi="Cascadia Mono"/>
          <w:sz w:val="17"/>
        </w:rPr>
        <w:br/>
      </w:r>
      <w:r>
        <w:rPr>
          <w:rFonts w:ascii="Cascadia Mono" w:hAnsi="Cascadia Mono"/>
          <w:sz w:val="17"/>
        </w:rPr>
        <w:t xml:space="preserve">    async with trial_task_group() as tasks:</w:t>
        <w:br/>
      </w:r>
      <w:r>
        <w:rPr>
          <w:rFonts w:ascii="Cascadia Mono" w:hAnsi="Cascadia Mono"/>
          <w:sz w:val="17"/>
        </w:rPr>
        <w:t xml:space="preserve">        while True:</w:t>
        <w:br/>
      </w:r>
      <w:r>
        <w:rPr>
          <w:rFonts w:ascii="Cascadia Mono" w:hAnsi="Cascadia Mono"/>
          <w:sz w:val="17"/>
        </w:rPr>
        <w:t xml:space="preserve">            await collect_finished(tasks)</w:t>
        <w:br/>
      </w:r>
      <w:r>
        <w:rPr>
          <w:rFonts w:ascii="Cascadia Mono" w:hAnsi="Cascadia Mono"/>
          <w:sz w:val="17"/>
        </w:rPr>
        <w:t xml:space="preserve">            decision = stop_policy.evaluate(await store.study_view(snapshot.study_id))</w:t>
        <w:br/>
      </w:r>
      <w:r>
        <w:rPr>
          <w:rFonts w:ascii="Cascadia Mono" w:hAnsi="Cascadia Mono"/>
          <w:sz w:val="17"/>
        </w:rPr>
        <w:t xml:space="preserve">            if decision.should_stop:</w:t>
        <w:br/>
      </w:r>
      <w:r>
        <w:rPr>
          <w:rFonts w:ascii="Cascadia Mono" w:hAnsi="Cascadia Mono"/>
          <w:sz w:val="17"/>
        </w:rPr>
        <w:t xml:space="preserve">                await store.request_stop(decision)</w:t>
        <w:br/>
      </w:r>
      <w:r>
        <w:rPr>
          <w:rFonts w:ascii="Cascadia Mono" w:hAnsi="Cascadia Mono"/>
          <w:sz w:val="17"/>
        </w:rPr>
        <w:t xml:space="preserve">                break</w:t>
        <w:br/>
      </w:r>
      <w:r>
        <w:rPr>
          <w:rFonts w:ascii="Cascadia Mono" w:hAnsi="Cascadia Mono"/>
          <w:sz w:val="17"/>
        </w:rPr>
        <w:br/>
      </w:r>
      <w:r>
        <w:rPr>
          <w:rFonts w:ascii="Cascadia Mono" w:hAnsi="Cascadia Mono"/>
          <w:sz w:val="17"/>
        </w:rPr>
        <w:t xml:space="preserve">            capacity = config.concurrency - tasks.active_count</w:t>
        <w:br/>
      </w:r>
      <w:r>
        <w:rPr>
          <w:rFonts w:ascii="Cascadia Mono" w:hAnsi="Cascadia Mono"/>
          <w:sz w:val="17"/>
        </w:rPr>
        <w:t xml:space="preserve">            if capacity &gt; 0:</w:t>
        <w:br/>
      </w:r>
      <w:r>
        <w:rPr>
          <w:rFonts w:ascii="Cascadia Mono" w:hAnsi="Cascadia Mono"/>
          <w:sz w:val="17"/>
        </w:rPr>
        <w:t xml:space="preserve">                candidates = await suggest_and_reserve(capacity)</w:t>
        <w:br/>
      </w:r>
      <w:r>
        <w:rPr>
          <w:rFonts w:ascii="Cascadia Mono" w:hAnsi="Cascadia Mono"/>
          <w:sz w:val="17"/>
        </w:rPr>
        <w:t xml:space="preserve">                for trial in candidates:</w:t>
        <w:br/>
      </w:r>
      <w:r>
        <w:rPr>
          <w:rFonts w:ascii="Cascadia Mono" w:hAnsi="Cascadia Mono"/>
          <w:sz w:val="17"/>
        </w:rPr>
        <w:t xml:space="preserve">                    tasks.start_soon(run_trial, trial)</w:t>
        <w:br/>
      </w:r>
      <w:r>
        <w:rPr>
          <w:rFonts w:ascii="Cascadia Mono" w:hAnsi="Cascadia Mono"/>
          <w:sz w:val="17"/>
        </w:rPr>
        <w:br/>
      </w:r>
      <w:r>
        <w:rPr>
          <w:rFonts w:ascii="Cascadia Mono" w:hAnsi="Cascadia Mono"/>
          <w:sz w:val="17"/>
        </w:rPr>
        <w:t xml:space="preserve">            if tasks.active_count == 0 and no_candidate_progress_possible():</w:t>
        <w:br/>
      </w:r>
      <w:r>
        <w:rPr>
          <w:rFonts w:ascii="Cascadia Mono" w:hAnsi="Cascadia Mono"/>
          <w:sz w:val="17"/>
        </w:rPr>
        <w:t xml:space="preserve">                await store.request_stop(search_exhausted())</w:t>
        <w:br/>
      </w:r>
      <w:r>
        <w:rPr>
          <w:rFonts w:ascii="Cascadia Mono" w:hAnsi="Cascadia Mono"/>
          <w:sz w:val="17"/>
        </w:rPr>
        <w:t xml:space="preserve">                break</w:t>
        <w:br/>
      </w:r>
      <w:r>
        <w:rPr>
          <w:rFonts w:ascii="Cascadia Mono" w:hAnsi="Cascadia Mono"/>
          <w:sz w:val="17"/>
        </w:rPr>
        <w:br/>
      </w:r>
      <w:r>
        <w:rPr>
          <w:rFonts w:ascii="Cascadia Mono" w:hAnsi="Cascadia Mono"/>
          <w:sz w:val="17"/>
        </w:rPr>
        <w:t xml:space="preserve">            await wait_for_progress_or_capacity(tasks)</w:t>
        <w:br/>
      </w:r>
      <w:r>
        <w:rPr>
          <w:rFonts w:ascii="Cascadia Mono" w:hAnsi="Cascadia Mono"/>
          <w:sz w:val="17"/>
        </w:rPr>
        <w:br/>
      </w:r>
      <w:r>
        <w:rPr>
          <w:rFonts w:ascii="Cascadia Mono" w:hAnsi="Cascadia Mono"/>
          <w:sz w:val="17"/>
        </w:rPr>
        <w:t xml:space="preserve">    await finish_inflight_according_to_policy(tasks)</w:t>
        <w:br/>
      </w:r>
      <w:r>
        <w:rPr>
          <w:rFonts w:ascii="Cascadia Mono" w:hAnsi="Cascadia Mono"/>
          <w:sz w:val="17"/>
        </w:rPr>
        <w:t xml:space="preserve">    return await finalize_and_build_result(snapshot.study_id)</w:t>
      </w:r>
    </w:p>
    <w:p>
      <w:r>
        <w:t>The real implementation separates store calls from user code and avoids holding a task-group lock during strategy or provider work.</w:t>
      </w:r>
    </w:p>
    <w:p>
      <w:pPr>
        <w:pStyle w:val="Heading1"/>
      </w:pPr>
      <w:r>
        <w:t>Candidate suggestion and reservation</w:t>
      </w:r>
    </w:p>
    <w:p>
      <w:pPr>
        <w:spacing w:after="50" w:line="269" w:lineRule="auto"/>
        <w:ind w:left="115"/>
      </w:pPr>
      <w:r>
        <w:t xml:space="preserve">1. </w:t>
      </w:r>
      <w:r>
        <w:t xml:space="preserve">Build </w:t>
      </w:r>
      <w:r>
        <w:rPr>
          <w:rFonts w:ascii="Cascadia Mono" w:hAnsi="Cascadia Mono"/>
          <w:sz w:val="18"/>
        </w:rPr>
        <w:t>SuggestionRequest</w:t>
      </w:r>
      <w:r>
        <w:t xml:space="preserve"> from committed study view.</w:t>
      </w:r>
      <w:r>
        <w:br/>
      </w:r>
      <w:r>
        <w:t xml:space="preserve">2. </w:t>
      </w:r>
      <w:r>
        <w:t>Ask strategy for at most available capacity plus a small duplicate buffer.</w:t>
      </w:r>
      <w:r>
        <w:br/>
      </w:r>
      <w:r>
        <w:t xml:space="preserve">3. </w:t>
      </w:r>
      <w:r>
        <w:t>Validate each candidate through SearchSpace.</w:t>
      </w:r>
      <w:r>
        <w:br/>
      </w:r>
      <w:r>
        <w:t xml:space="preserve">4. </w:t>
      </w:r>
      <w:r>
        <w:t>Canonicalize values and compute candidate hash.</w:t>
      </w:r>
      <w:r>
        <w:br/>
      </w:r>
      <w:r>
        <w:t xml:space="preserve">5. </w:t>
      </w:r>
      <w:r>
        <w:t>Reject known duplicates in memory as an optimization.</w:t>
      </w:r>
      <w:r>
        <w:br/>
      </w:r>
      <w:r>
        <w:t xml:space="preserve">6. </w:t>
      </w:r>
      <w:r>
        <w:t>Reserve through the database unique constraint as the authority.</w:t>
      </w:r>
      <w:r>
        <w:br/>
      </w:r>
      <w:r>
        <w:t xml:space="preserve">7. </w:t>
      </w:r>
      <w:r>
        <w:t>Emit rejection observations for invalid or duplicate strategy outputs.</w:t>
      </w:r>
      <w:r>
        <w:br/>
      </w:r>
      <w:r>
        <w:t xml:space="preserve">8. </w:t>
      </w:r>
      <w:r>
        <w:t>Stop after a configured rejection ceiling and use fallback or declare exhaustion.</w:t>
      </w:r>
    </w:p>
    <w:p>
      <w:r>
        <w:t>RandomSearch finite cardinality is computed when all active combinations can be enumerated safely. Large or continuous spaces use rejection sampling with a bounded attempt count.</w:t>
      </w:r>
    </w:p>
    <w:p>
      <w:pPr>
        <w:pStyle w:val="Heading1"/>
      </w:pPr>
      <w:r>
        <w:t>LLMSearch design</w:t>
      </w:r>
    </w:p>
    <w:p>
      <w:pPr>
        <w:pStyle w:val="Heading2"/>
      </w:pPr>
      <w:r>
        <w:t>Study summary</w:t>
      </w:r>
    </w:p>
    <w:p>
      <w:r>
        <w:t>The summary contains objective definition, search-space schema, budget state, top trials, recent trials, parameter coverage, metric weaknesses, common failures, and prior invalid suggestions. It omits raw sample content and unbounded history.</w:t>
      </w:r>
    </w:p>
    <w:p>
      <w:pPr>
        <w:pStyle w:val="Heading2"/>
      </w:pPr>
      <w:r>
        <w:t>Output schema</w:t>
      </w:r>
    </w:p>
    <w:p>
      <w:r>
        <w:t>The model returns a list of candidates and short rationale fields. Rationale is diagnostic only and never enters candidate hashing. Structured output is parsed, converted to JSON-compatible values, and validated by SearchSpace.</w:t>
      </w:r>
    </w:p>
    <w:p>
      <w:pPr>
        <w:pStyle w:val="Heading2"/>
      </w:pPr>
      <w:r>
        <w:t>Failure behavior</w:t>
      </w:r>
    </w:p>
    <w:p>
      <w:r>
        <w:t xml:space="preserve">Provider timeout and rate limit errors follow retry policy. Invalid output receives at most one repair by default. Remaining capacity uses RandomSearch with a seed derived from study seed and suggestion round. The trial records suggestion source as </w:t>
      </w:r>
      <w:r>
        <w:rPr>
          <w:rFonts w:ascii="Cascadia Mono" w:hAnsi="Cascadia Mono"/>
          <w:sz w:val="18"/>
        </w:rPr>
        <w:t>llm</w:t>
      </w:r>
      <w:r>
        <w:t xml:space="preserve">, </w:t>
      </w:r>
      <w:r>
        <w:rPr>
          <w:rFonts w:ascii="Cascadia Mono" w:hAnsi="Cascadia Mono"/>
          <w:sz w:val="18"/>
        </w:rPr>
        <w:t>llm_repaired</w:t>
      </w:r>
      <w:r>
        <w:t xml:space="preserve">, or </w:t>
      </w:r>
      <w:r>
        <w:rPr>
          <w:rFonts w:ascii="Cascadia Mono" w:hAnsi="Cascadia Mono"/>
          <w:sz w:val="18"/>
        </w:rPr>
        <w:t>random_fallback</w:t>
      </w:r>
      <w:r>
        <w:t>.</w:t>
      </w:r>
    </w:p>
    <w:p>
      <w:pPr>
        <w:pStyle w:val="Heading1"/>
      </w:pPr>
      <w:r>
        <w:t>Trial runner design</w:t>
      </w:r>
    </w:p>
    <w:p>
      <w:pPr>
        <w:pStyle w:val="Heading2"/>
      </w:pPr>
      <w:r>
        <w:t>Preparation</w:t>
      </w:r>
    </w:p>
    <w:p>
      <w:r>
        <w:t xml:space="preserve">The runner starts an attempt lease, creates a </w:t>
      </w:r>
      <w:r>
        <w:rPr>
          <w:rFonts w:ascii="Cascadia Mono" w:hAnsi="Cascadia Mono"/>
          <w:sz w:val="18"/>
        </w:rPr>
        <w:t>TrialContext</w:t>
      </w:r>
      <w:r>
        <w:t xml:space="preserve">, and calls </w:t>
      </w:r>
      <w:r>
        <w:rPr>
          <w:rFonts w:ascii="Cascadia Mono" w:hAnsi="Cascadia Mono"/>
          <w:sz w:val="18"/>
        </w:rPr>
        <w:t>adapter.aprepare</w:t>
      </w:r>
      <w:r>
        <w:t>. Preparation may return an opaque runtime object kept only in memory and an optional serializable artifact reference. Opaque objects are never persisted or cached directly.</w:t>
      </w:r>
    </w:p>
    <w:p>
      <w:pPr>
        <w:pStyle w:val="Heading2"/>
      </w:pPr>
      <w:r>
        <w:t>Sample execution</w:t>
      </w:r>
    </w:p>
    <w:p>
      <w:r>
        <w:t>Samples are processed through a bounded work queue. For each sample:</w:t>
      </w:r>
    </w:p>
    <w:p>
      <w:pPr>
        <w:spacing w:after="50" w:line="269" w:lineRule="auto"/>
        <w:ind w:left="115"/>
      </w:pPr>
      <w:r>
        <w:t xml:space="preserve">1. </w:t>
      </w:r>
      <w:r>
        <w:t>Build the run cache key.</w:t>
      </w:r>
      <w:r>
        <w:br/>
      </w:r>
      <w:r>
        <w:t xml:space="preserve">2. </w:t>
      </w:r>
      <w:r>
        <w:t>Load a validated cached RunResult if allowed.</w:t>
      </w:r>
      <w:r>
        <w:br/>
      </w:r>
      <w:r>
        <w:t xml:space="preserve">3. </w:t>
      </w:r>
      <w:r>
        <w:t xml:space="preserve">Otherwise call adapter </w:t>
      </w:r>
      <w:r>
        <w:rPr>
          <w:rFonts w:ascii="Cascadia Mono" w:hAnsi="Cascadia Mono"/>
          <w:sz w:val="18"/>
        </w:rPr>
        <w:t>arun</w:t>
      </w:r>
      <w:r>
        <w:t xml:space="preserve"> under timeout and provider limiter.</w:t>
      </w:r>
      <w:r>
        <w:br/>
      </w:r>
      <w:r>
        <w:t xml:space="preserve">4. </w:t>
      </w:r>
      <w:r>
        <w:t>Normalize and validate answer, contexts, metadata, and usage.</w:t>
      </w:r>
      <w:r>
        <w:br/>
      </w:r>
      <w:r>
        <w:t xml:space="preserve">5. </w:t>
      </w:r>
      <w:r>
        <w:t>Write eligible cache entry after successful validation.</w:t>
      </w:r>
      <w:r>
        <w:br/>
      </w:r>
      <w:r>
        <w:t xml:space="preserve">6. </w:t>
      </w:r>
      <w:r>
        <w:t>Execute evaluators, using evaluator caches where allowed.</w:t>
      </w:r>
      <w:r>
        <w:br/>
      </w:r>
      <w:r>
        <w:t xml:space="preserve">7. </w:t>
      </w:r>
      <w:r>
        <w:t>Persist sample progress in batches when configured for large studies.</w:t>
      </w:r>
    </w:p>
    <w:p>
      <w:r>
        <w:t>The default simple path commits sample details with the terminal trial. A checkpoint interval can persist completed sample runs for expensive trials, enabling within-trial resume. V0.1 may ship this as experimental if complexity threatens the release.</w:t>
      </w:r>
    </w:p>
    <w:p>
      <w:pPr>
        <w:pStyle w:val="Heading2"/>
      </w:pPr>
      <w:r>
        <w:t>Aggregation</w:t>
      </w:r>
    </w:p>
    <w:p>
      <w:r>
        <w:t>Each metric declares an aggregation policy. The default numeric aggregate is arithmetic mean over valid samples, accompanied by valid, missing, failed, and skipped counts. Optional median and percentile values are recorded for reporting but do not replace the declared objective input.</w:t>
      </w:r>
    </w:p>
    <w:p>
      <w:r>
        <w:t>Missing metrics follow evaluator and objective policy: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997"/>
            <w:shd w:fill="17324D"/>
            <w:tcMar>
              <w:top w:w="115" w:type="dxa"/>
              <w:start w:w="120" w:type="dxa"/>
              <w:bottom w:w="115" w:type="dxa"/>
              <w:end w:w="120" w:type="dxa"/>
            </w:tcMar>
            <w:vAlign w:val="center"/>
          </w:tcPr>
          <w:p>
            <w:r>
              <w:rPr>
                <w:b/>
                <w:color w:val="FFFFFF"/>
                <w:sz w:val="18"/>
              </w:rPr>
              <w:t>Policy</w:t>
            </w:r>
          </w:p>
        </w:tc>
        <w:tc>
          <w:tcPr>
            <w:tcW w:type="dxa" w:w="4997"/>
            <w:shd w:fill="17324D"/>
            <w:tcMar>
              <w:top w:w="115" w:type="dxa"/>
              <w:start w:w="120" w:type="dxa"/>
              <w:bottom w:w="115" w:type="dxa"/>
              <w:end w:w="120" w:type="dxa"/>
            </w:tcMar>
            <w:vAlign w:val="center"/>
          </w:tcPr>
          <w:p>
            <w:r>
              <w:rPr>
                <w:b/>
                <w:color w:val="FFFFFF"/>
                <w:sz w:val="18"/>
              </w:rPr>
              <w:t>Behavior</w:t>
            </w:r>
          </w:p>
        </w:tc>
      </w:tr>
      <w:tr>
        <w:tc>
          <w:tcPr>
            <w:tcW w:type="dxa" w:w="4997"/>
            <w:tcMar>
              <w:top w:w="100" w:type="dxa"/>
              <w:start w:w="120" w:type="dxa"/>
              <w:bottom w:w="100" w:type="dxa"/>
              <w:end w:w="120" w:type="dxa"/>
            </w:tcMar>
            <w:vAlign w:val="center"/>
          </w:tcPr>
          <w:p>
            <w:pPr>
              <w:spacing w:after="0" w:line="240" w:lineRule="auto"/>
            </w:pPr>
            <w:r>
              <w:rPr>
                <w:sz w:val="17"/>
              </w:rPr>
              <w:t>fail trial</w:t>
            </w:r>
          </w:p>
        </w:tc>
        <w:tc>
          <w:tcPr>
            <w:tcW w:type="dxa" w:w="4997"/>
            <w:tcMar>
              <w:top w:w="100" w:type="dxa"/>
              <w:start w:w="120" w:type="dxa"/>
              <w:bottom w:w="100" w:type="dxa"/>
              <w:end w:w="120" w:type="dxa"/>
            </w:tcMar>
            <w:vAlign w:val="center"/>
          </w:tcPr>
          <w:p>
            <w:pPr>
              <w:spacing w:after="0" w:line="240" w:lineRule="auto"/>
            </w:pPr>
            <w:r>
              <w:rPr>
                <w:sz w:val="17"/>
              </w:rPr>
              <w:t>Trial becomes ineligible with evaluation failure</w:t>
            </w:r>
          </w:p>
        </w:tc>
      </w:tr>
      <w:tr>
        <w:tc>
          <w:tcPr>
            <w:tcW w:type="dxa" w:w="4997"/>
            <w:tcMar>
              <w:top w:w="100" w:type="dxa"/>
              <w:start w:w="120" w:type="dxa"/>
              <w:bottom w:w="100" w:type="dxa"/>
              <w:end w:w="120" w:type="dxa"/>
            </w:tcMar>
            <w:vAlign w:val="center"/>
            <w:shd w:fill="F5F7F8"/>
          </w:tcPr>
          <w:p>
            <w:pPr>
              <w:spacing w:after="0" w:line="240" w:lineRule="auto"/>
            </w:pPr>
            <w:r>
              <w:rPr>
                <w:sz w:val="17"/>
              </w:rPr>
              <w:t>skip sample</w:t>
            </w:r>
          </w:p>
        </w:tc>
        <w:tc>
          <w:tcPr>
            <w:tcW w:type="dxa" w:w="4997"/>
            <w:tcMar>
              <w:top w:w="100" w:type="dxa"/>
              <w:start w:w="120" w:type="dxa"/>
              <w:bottom w:w="100" w:type="dxa"/>
              <w:end w:w="120" w:type="dxa"/>
            </w:tcMar>
            <w:vAlign w:val="center"/>
            <w:shd w:fill="F5F7F8"/>
          </w:tcPr>
          <w:p>
            <w:pPr>
              <w:spacing w:after="0" w:line="240" w:lineRule="auto"/>
            </w:pPr>
            <w:r>
              <w:rPr>
                <w:sz w:val="17"/>
              </w:rPr>
              <w:t>Aggregate over valid samples and record reduced coverage</w:t>
            </w:r>
          </w:p>
        </w:tc>
      </w:tr>
      <w:tr>
        <w:tc>
          <w:tcPr>
            <w:tcW w:type="dxa" w:w="4997"/>
            <w:tcMar>
              <w:top w:w="100" w:type="dxa"/>
              <w:start w:w="120" w:type="dxa"/>
              <w:bottom w:w="100" w:type="dxa"/>
              <w:end w:w="120" w:type="dxa"/>
            </w:tcMar>
            <w:vAlign w:val="center"/>
          </w:tcPr>
          <w:p>
            <w:pPr>
              <w:spacing w:after="0" w:line="240" w:lineRule="auto"/>
            </w:pPr>
            <w:r>
              <w:rPr>
                <w:sz w:val="17"/>
              </w:rPr>
              <w:t>impute</w:t>
            </w:r>
          </w:p>
        </w:tc>
        <w:tc>
          <w:tcPr>
            <w:tcW w:type="dxa" w:w="4997"/>
            <w:tcMar>
              <w:top w:w="100" w:type="dxa"/>
              <w:start w:w="120" w:type="dxa"/>
              <w:bottom w:w="100" w:type="dxa"/>
              <w:end w:w="120" w:type="dxa"/>
            </w:tcMar>
            <w:vAlign w:val="center"/>
          </w:tcPr>
          <w:p>
            <w:pPr>
              <w:spacing w:after="0" w:line="240" w:lineRule="auto"/>
            </w:pPr>
            <w:r>
              <w:rPr>
                <w:sz w:val="17"/>
              </w:rPr>
              <w:t>Use explicit constant or callable and record imputation</w:t>
            </w:r>
          </w:p>
        </w:tc>
      </w:tr>
      <w:tr>
        <w:tc>
          <w:tcPr>
            <w:tcW w:type="dxa" w:w="4997"/>
            <w:tcMar>
              <w:top w:w="100" w:type="dxa"/>
              <w:start w:w="120" w:type="dxa"/>
              <w:bottom w:w="100" w:type="dxa"/>
              <w:end w:w="120" w:type="dxa"/>
            </w:tcMar>
            <w:vAlign w:val="center"/>
            <w:shd w:fill="F5F7F8"/>
          </w:tcPr>
          <w:p>
            <w:pPr>
              <w:spacing w:after="0" w:line="240" w:lineRule="auto"/>
            </w:pPr>
            <w:r>
              <w:rPr>
                <w:sz w:val="17"/>
              </w:rPr>
              <w:t>constraint</w:t>
            </w:r>
          </w:p>
        </w:tc>
        <w:tc>
          <w:tcPr>
            <w:tcW w:type="dxa" w:w="4997"/>
            <w:tcMar>
              <w:top w:w="100" w:type="dxa"/>
              <w:start w:w="120" w:type="dxa"/>
              <w:bottom w:w="100" w:type="dxa"/>
              <w:end w:w="120" w:type="dxa"/>
            </w:tcMar>
            <w:vAlign w:val="center"/>
            <w:shd w:fill="F5F7F8"/>
          </w:tcPr>
          <w:p>
            <w:pPr>
              <w:spacing w:after="0" w:line="240" w:lineRule="auto"/>
            </w:pPr>
            <w:r>
              <w:rPr>
                <w:sz w:val="17"/>
              </w:rPr>
              <w:t>Keep metrics but mark objective ineligible</w:t>
            </w:r>
          </w:p>
        </w:tc>
      </w:tr>
    </w:tbl>
    <w:p>
      <w:pPr>
        <w:spacing w:after="20"/>
      </w:pPr>
    </w:p>
    <w:p>
      <w:r>
        <w:t>Silent zero substitution is prohibited.</w:t>
      </w:r>
    </w:p>
    <w:p>
      <w:pPr>
        <w:pStyle w:val="Heading2"/>
      </w:pPr>
      <w:r>
        <w:t>Cleanup</w:t>
      </w:r>
    </w:p>
    <w:p>
      <w:r>
        <w:rPr>
          <w:rFonts w:ascii="Cascadia Mono" w:hAnsi="Cascadia Mono"/>
          <w:sz w:val="18"/>
        </w:rPr>
        <w:t>ateardown</w:t>
      </w:r>
      <w:r>
        <w:t xml:space="preserve"> runs once after prepare succeeds, even on cancellation. Cleanup has a short independent timeout and is shielded long enough to release local resources. Cleanup failure is recorded and may make a completed computation operationally failed if the adapter declares cleanup critical.</w:t>
      </w:r>
    </w:p>
    <w:p>
      <w:pPr>
        <w:pStyle w:val="Heading1"/>
      </w:pPr>
      <w:r>
        <w:t>Retry design</w:t>
      </w:r>
    </w:p>
    <w:p>
      <w:r>
        <w:t xml:space="preserve">Retry policy considers exception type, stable error code, stage, idempotency, attempt number, and provider hints. Exponential backoff uses jitter and a maximum delay. </w:t>
      </w:r>
      <w:r>
        <w:rPr>
          <w:rFonts w:ascii="Cascadia Mono" w:hAnsi="Cascadia Mono"/>
          <w:sz w:val="18"/>
        </w:rPr>
        <w:t>Retry-After</w:t>
      </w:r>
      <w:r>
        <w:t xml:space="preserve"> may extend the delay within a configured ceiling.</w:t>
      </w:r>
    </w:p>
    <w:p>
      <w:pPr>
        <w:spacing w:before="80" w:after="140" w:line="240" w:lineRule="auto"/>
        <w:ind w:left="360" w:right="216"/>
      </w:pPr>
      <w:r>
        <w:rPr>
          <w:rFonts w:ascii="Cascadia Mono" w:hAnsi="Cascadia Mono"/>
          <w:sz w:val="17"/>
        </w:rPr>
        <w:t>delay = min(max_delay, initial_delay * 2 ** (attempt_no - 1))</w:t>
        <w:br/>
      </w:r>
      <w:r>
        <w:rPr>
          <w:rFonts w:ascii="Cascadia Mono" w:hAnsi="Cascadia Mono"/>
          <w:sz w:val="17"/>
        </w:rPr>
        <w:t>delay = jitter(delay, root_seed, trial_id, attempt_no)</w:t>
      </w:r>
    </w:p>
    <w:p>
      <w:r>
        <w:t>Nonretryable examples include invalid candidate, authentication failure, missing required ground truth, invalid adapter result, and objective returning NaN. Retryable examples include rate limit, transient network error, provider 5xx, and SQLite busy beyond a first short retry policy. Authentication is never retried repeatedly.</w:t>
      </w:r>
    </w:p>
    <w:p>
      <w:pPr>
        <w:pStyle w:val="Heading1"/>
      </w:pPr>
      <w:r>
        <w:t>Concurrency and backpressure</w:t>
      </w:r>
    </w:p>
    <w:p>
      <w:r>
        <w:t>The controller uses a trial semaphore. Each runner uses a sample semaphore. Provider integrations may share a limiter keyed by provider and credential identity. Callback dispatch uses a bounded queue. Store writes pass through short transactions and may use one write coordinator when measurements show benefit.</w:t>
      </w:r>
    </w:p>
    <w:p>
      <w:r>
        <w:t>Fairness prevents one trial from consuming all sample permits when multiple trials run. A round-robin or global weighted limiter is preferred over nested unbounded gathers. Queue lengths and wait times are observable.</w:t>
      </w:r>
    </w:p>
    <w:p>
      <w:pPr>
        <w:pStyle w:val="Heading1"/>
      </w:pPr>
      <w:r>
        <w:t>Cancellation</w:t>
      </w:r>
    </w:p>
    <w:p>
      <w:r>
        <w:t>User cancellation changes study state to stopping or cancelled, stops new reservations, and cancels active tasks according to grace policy. Adapter and evaluator cancellation propagates. Completed work commits if it reached a consistent boundary; partially constructed results do not masquerade as completed.</w:t>
      </w:r>
    </w:p>
    <w:p>
      <w:r>
        <w:t>Process signals in the CLI request graceful cancellation first and force exit on a second signal. The library itself does not install signal handlers.</w:t>
      </w:r>
    </w:p>
    <w:p>
      <w:pPr>
        <w:pStyle w:val="Heading1"/>
      </w:pPr>
      <w:r>
        <w:t>Resumability</w:t>
      </w:r>
    </w:p>
    <w:p>
      <w:pPr>
        <w:pStyle w:val="Heading2"/>
      </w:pPr>
      <w:r>
        <w:t>Compatibility check</w:t>
      </w:r>
    </w:p>
    <w:p>
      <w:r>
        <w:t>Resume compares dataset hash, search-space hash, objective hash, adapter fingerprint, evaluator fingerprints, schema version, and critical execution semantics. Differences produce a field-by-field report. Nonsemantic changes such as log level may differ.</w:t>
      </w:r>
    </w:p>
    <w:p>
      <w:pPr>
        <w:pStyle w:val="Heading2"/>
      </w:pPr>
      <w:r>
        <w:t>Recovery algorithm</w:t>
      </w:r>
    </w:p>
    <w:p>
      <w:pPr>
        <w:spacing w:after="50" w:line="269" w:lineRule="auto"/>
        <w:ind w:left="115"/>
      </w:pPr>
      <w:r>
        <w:t xml:space="preserve">1. </w:t>
      </w:r>
      <w:r>
        <w:t>Load study and terminal observations in sequence order.</w:t>
      </w:r>
      <w:r>
        <w:br/>
      </w:r>
      <w:r>
        <w:t xml:space="preserve">2. </w:t>
      </w:r>
      <w:r>
        <w:t>Mark expired running attempts abandoned.</w:t>
      </w:r>
      <w:r>
        <w:br/>
      </w:r>
      <w:r>
        <w:t xml:space="preserve">3. </w:t>
      </w:r>
      <w:r>
        <w:t>Apply retry policy to their parent trials.</w:t>
      </w:r>
      <w:r>
        <w:br/>
      </w:r>
      <w:r>
        <w:t xml:space="preserve">4. </w:t>
      </w:r>
      <w:r>
        <w:t>Reconstruct exact and estimated budget totals.</w:t>
      </w:r>
      <w:r>
        <w:br/>
      </w:r>
      <w:r>
        <w:t xml:space="preserve">5. </w:t>
      </w:r>
      <w:r>
        <w:t>Initialize strategy and replay terminal observations.</w:t>
      </w:r>
      <w:r>
        <w:br/>
      </w:r>
      <w:r>
        <w:t xml:space="preserve">6. </w:t>
      </w:r>
      <w:r>
        <w:t>Rebuild in-memory candidate hash set.</w:t>
      </w:r>
      <w:r>
        <w:br/>
      </w:r>
      <w:r>
        <w:t xml:space="preserve">7. </w:t>
      </w:r>
      <w:r>
        <w:t>Continue sequence numbers without gaps being reused.</w:t>
      </w:r>
      <w:r>
        <w:br/>
      </w:r>
      <w:r>
        <w:t xml:space="preserve">8. </w:t>
      </w:r>
      <w:r>
        <w:t xml:space="preserve">Emit </w:t>
      </w:r>
      <w:r>
        <w:rPr>
          <w:rFonts w:ascii="Cascadia Mono" w:hAnsi="Cascadia Mono"/>
          <w:sz w:val="18"/>
        </w:rPr>
        <w:t>StudyResumed</w:t>
      </w:r>
      <w:r>
        <w:t xml:space="preserve"> with recovery counts.</w:t>
      </w:r>
    </w:p>
    <w:p>
      <w:r>
        <w:t>An explicit fork creates a new study with a parent reference and may reuse compatible caches. It is not the same as resume.</w:t>
      </w:r>
    </w:p>
    <w:p>
      <w:pPr>
        <w:pStyle w:val="Heading1"/>
      </w:pPr>
      <w:r>
        <w:t>Caching design</w:t>
      </w:r>
    </w:p>
    <w:p>
      <w:r>
        <w:t>Canonical serialization sorts mapping keys, encodes floats through normalized decimal strings, preserves list order, tags schema versions, and rejects nonfinite numbers. Each namespace has an independent key version.</w:t>
      </w:r>
    </w:p>
    <w:p>
      <w:pPr>
        <w:spacing w:before="80" w:after="140" w:line="240" w:lineRule="auto"/>
        <w:ind w:left="360" w:right="216"/>
      </w:pPr>
      <w:r>
        <w:rPr>
          <w:rFonts w:ascii="Cascadia Mono" w:hAnsi="Cascadia Mono"/>
          <w:sz w:val="17"/>
        </w:rPr>
        <w:t>key = sha256(</w:t>
        <w:br/>
      </w:r>
      <w:r>
        <w:rPr>
          <w:rFonts w:ascii="Cascadia Mono" w:hAnsi="Cascadia Mono"/>
          <w:sz w:val="17"/>
        </w:rPr>
        <w:t xml:space="preserve">    b"autorag-tuner:run-cache:v1\x00"</w:t>
        <w:br/>
      </w:r>
      <w:r>
        <w:rPr>
          <w:rFonts w:ascii="Cascadia Mono" w:hAnsi="Cascadia Mono"/>
          <w:sz w:val="17"/>
        </w:rPr>
        <w:t xml:space="preserve">    + canonical_json(key_parts)</w:t>
        <w:br/>
      </w:r>
      <w:r>
        <w:rPr>
          <w:rFonts w:ascii="Cascadia Mono" w:hAnsi="Cascadia Mono"/>
          <w:sz w:val="17"/>
        </w:rPr>
        <w:t>).hexdigest()</w:t>
      </w:r>
    </w:p>
    <w:p>
      <w:r>
        <w:t>The cache stores a payload checksum and type. Reads validate both before deserialization. Corrupt entries are quarantined and treated as misses. Cache writes use temporary files and atomic replace. Privacy class and retention apply per entry.</w:t>
      </w:r>
    </w:p>
    <w:p>
      <w:pPr>
        <w:pStyle w:val="Heading1"/>
      </w:pPr>
      <w:r>
        <w:t>Usage and cost design</w:t>
      </w:r>
    </w:p>
    <w:p>
      <w:r>
        <w:t xml:space="preserve">Usage records are append-only by component. Provider response values take precedence for tokens and direct cost. Timers produce exact observed latency. When cost is derived from a pinned pricing table, </w:t>
      </w:r>
      <w:r>
        <w:rPr>
          <w:rFonts w:ascii="Cascadia Mono" w:hAnsi="Cascadia Mono"/>
          <w:sz w:val="18"/>
        </w:rPr>
        <w:t>estimated=True</w:t>
      </w:r>
      <w:r>
        <w:t xml:space="preserve"> and the pricing version is recorded. Unknown usage remains unknown rather than zero.</w:t>
      </w:r>
    </w:p>
    <w:p>
      <w:r>
        <w:t>Aggregates expose four states: exact, estimated, mixed, and unavailable. Budget policies state whether estimated costs count conservatively and whether unknown cost blocks further scheduling.</w:t>
      </w:r>
    </w:p>
    <w:p>
      <w:pPr>
        <w:pStyle w:val="Heading1"/>
      </w:pPr>
      <w:r>
        <w:t>Objective evaluation</w:t>
      </w:r>
    </w:p>
    <w:p>
      <w:pPr>
        <w:pStyle w:val="Heading2"/>
      </w:pPr>
      <w:r>
        <w:t>Weighted objective algorithm</w:t>
      </w:r>
    </w:p>
    <w:p>
      <w:pPr>
        <w:spacing w:after="50" w:line="269" w:lineRule="auto"/>
        <w:ind w:left="115"/>
      </w:pPr>
      <w:r>
        <w:t xml:space="preserve">1. </w:t>
      </w:r>
      <w:r>
        <w:t>Resolve the required aggregate metric for the selected split.</w:t>
      </w:r>
      <w:r>
        <w:br/>
      </w:r>
      <w:r>
        <w:t xml:space="preserve">2. </w:t>
      </w:r>
      <w:r>
        <w:t>Verify value status and coverage threshold.</w:t>
      </w:r>
      <w:r>
        <w:br/>
      </w:r>
      <w:r>
        <w:t xml:space="preserve">3. </w:t>
      </w:r>
      <w:r>
        <w:t>Convert minimization metrics to a common benefit direction when configured.</w:t>
      </w:r>
      <w:r>
        <w:br/>
      </w:r>
      <w:r>
        <w:t xml:space="preserve">4. </w:t>
      </w:r>
      <w:r>
        <w:t>Apply declared normalization and clipping.</w:t>
      </w:r>
      <w:r>
        <w:br/>
      </w:r>
      <w:r>
        <w:t xml:space="preserve">5. </w:t>
      </w:r>
      <w:r>
        <w:t>Multiply by weight and sum components.</w:t>
      </w:r>
      <w:r>
        <w:br/>
      </w:r>
      <w:r>
        <w:t xml:space="preserve">6. </w:t>
      </w:r>
      <w:r>
        <w:t>Evaluate hard constraints.</w:t>
      </w:r>
      <w:r>
        <w:br/>
      </w:r>
      <w:r>
        <w:t xml:space="preserve">7. </w:t>
      </w:r>
      <w:r>
        <w:t>Reject NaN and infinity.</w:t>
      </w:r>
      <w:r>
        <w:br/>
      </w:r>
      <w:r>
        <w:t xml:space="preserve">8. </w:t>
      </w:r>
      <w:r>
        <w:t>Return score, component values, eligibility, and explanation metadata.</w:t>
      </w:r>
    </w:p>
    <w:p>
      <w:pPr>
        <w:spacing w:before="80" w:after="140" w:line="240" w:lineRule="auto"/>
        <w:ind w:left="360" w:right="216"/>
      </w:pPr>
      <w:r>
        <w:rPr>
          <w:rFonts w:ascii="Cascadia Mono" w:hAnsi="Cascadia Mono"/>
          <w:sz w:val="17"/>
        </w:rPr>
        <w:t>score = sum(weight[m] * normalized_benefit[m] for m in metrics)</w:t>
      </w:r>
    </w:p>
    <w:p>
      <w:r>
        <w:t>Weights need not sum to one; the serializer records them exactly. Reports show raw, normalized, and weighted values. Callable objectives execute outside store transactions and may be async, but deterministic pure functions are strongly recommended.</w:t>
      </w:r>
    </w:p>
    <w:p>
      <w:pPr>
        <w:pStyle w:val="Heading1"/>
      </w:pPr>
      <w:r>
        <w:t>Stopping rules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Rule</w:t>
            </w:r>
          </w:p>
        </w:tc>
        <w:tc>
          <w:tcPr>
            <w:tcW w:type="dxa" w:w="3331"/>
            <w:shd w:fill="17324D"/>
            <w:tcMar>
              <w:top w:w="115" w:type="dxa"/>
              <w:start w:w="120" w:type="dxa"/>
              <w:bottom w:w="115" w:type="dxa"/>
              <w:end w:w="120" w:type="dxa"/>
            </w:tcMar>
            <w:vAlign w:val="center"/>
          </w:tcPr>
          <w:p>
            <w:r>
              <w:rPr>
                <w:b/>
                <w:color w:val="FFFFFF"/>
                <w:sz w:val="18"/>
              </w:rPr>
              <w:t>Evaluation point</w:t>
            </w:r>
          </w:p>
        </w:tc>
        <w:tc>
          <w:tcPr>
            <w:tcW w:type="dxa" w:w="3331"/>
            <w:shd w:fill="17324D"/>
            <w:tcMar>
              <w:top w:w="115" w:type="dxa"/>
              <w:start w:w="120" w:type="dxa"/>
              <w:bottom w:w="115" w:type="dxa"/>
              <w:end w:w="120" w:type="dxa"/>
            </w:tcMar>
            <w:vAlign w:val="center"/>
          </w:tcPr>
          <w:p>
            <w:r>
              <w:rPr>
                <w:b/>
                <w:color w:val="FFFFFF"/>
                <w:sz w:val="18"/>
              </w:rPr>
              <w:t>Result</w:t>
            </w:r>
          </w:p>
        </w:tc>
      </w:tr>
      <w:tr>
        <w:tc>
          <w:tcPr>
            <w:tcW w:type="dxa" w:w="3331"/>
            <w:tcMar>
              <w:top w:w="100" w:type="dxa"/>
              <w:start w:w="120" w:type="dxa"/>
              <w:bottom w:w="100" w:type="dxa"/>
              <w:end w:w="120" w:type="dxa"/>
            </w:tcMar>
            <w:vAlign w:val="center"/>
          </w:tcPr>
          <w:p>
            <w:pPr>
              <w:spacing w:after="0" w:line="240" w:lineRule="auto"/>
            </w:pPr>
            <w:r>
              <w:rPr>
                <w:sz w:val="17"/>
              </w:rPr>
              <w:t>Maximum trials</w:t>
            </w:r>
          </w:p>
        </w:tc>
        <w:tc>
          <w:tcPr>
            <w:tcW w:type="dxa" w:w="3331"/>
            <w:tcMar>
              <w:top w:w="100" w:type="dxa"/>
              <w:start w:w="120" w:type="dxa"/>
              <w:bottom w:w="100" w:type="dxa"/>
              <w:end w:w="120" w:type="dxa"/>
            </w:tcMar>
            <w:vAlign w:val="center"/>
          </w:tcPr>
          <w:p>
            <w:pPr>
              <w:spacing w:after="0" w:line="240" w:lineRule="auto"/>
            </w:pPr>
            <w:r>
              <w:rPr>
                <w:sz w:val="17"/>
              </w:rPr>
              <w:t>Before reservation and after terminal commit</w:t>
            </w:r>
          </w:p>
        </w:tc>
        <w:tc>
          <w:tcPr>
            <w:tcW w:type="dxa" w:w="3331"/>
            <w:tcMar>
              <w:top w:w="100" w:type="dxa"/>
              <w:start w:w="120" w:type="dxa"/>
              <w:bottom w:w="100" w:type="dxa"/>
              <w:end w:w="120" w:type="dxa"/>
            </w:tcMar>
            <w:vAlign w:val="center"/>
          </w:tcPr>
          <w:p>
            <w:pPr>
              <w:spacing w:after="0" w:line="240" w:lineRule="auto"/>
            </w:pPr>
            <w:r>
              <w:rPr>
                <w:sz w:val="17"/>
              </w:rPr>
              <w:t>Stop when attempted limit reached</w:t>
            </w:r>
          </w:p>
        </w:tc>
      </w:tr>
      <w:tr>
        <w:tc>
          <w:tcPr>
            <w:tcW w:type="dxa" w:w="3331"/>
            <w:tcMar>
              <w:top w:w="100" w:type="dxa"/>
              <w:start w:w="120" w:type="dxa"/>
              <w:bottom w:w="100" w:type="dxa"/>
              <w:end w:w="120" w:type="dxa"/>
            </w:tcMar>
            <w:vAlign w:val="center"/>
            <w:shd w:fill="F5F7F8"/>
          </w:tcPr>
          <w:p>
            <w:pPr>
              <w:spacing w:after="0" w:line="240" w:lineRule="auto"/>
            </w:pPr>
            <w:r>
              <w:rPr>
                <w:sz w:val="17"/>
              </w:rPr>
              <w:t>Target score</w:t>
            </w:r>
          </w:p>
        </w:tc>
        <w:tc>
          <w:tcPr>
            <w:tcW w:type="dxa" w:w="3331"/>
            <w:tcMar>
              <w:top w:w="100" w:type="dxa"/>
              <w:start w:w="120" w:type="dxa"/>
              <w:bottom w:w="100" w:type="dxa"/>
              <w:end w:w="120" w:type="dxa"/>
            </w:tcMar>
            <w:vAlign w:val="center"/>
            <w:shd w:fill="F5F7F8"/>
          </w:tcPr>
          <w:p>
            <w:pPr>
              <w:spacing w:after="0" w:line="240" w:lineRule="auto"/>
            </w:pPr>
            <w:r>
              <w:rPr>
                <w:sz w:val="17"/>
              </w:rPr>
              <w:t>After eligible validation score</w:t>
            </w:r>
          </w:p>
        </w:tc>
        <w:tc>
          <w:tcPr>
            <w:tcW w:type="dxa" w:w="3331"/>
            <w:tcMar>
              <w:top w:w="100" w:type="dxa"/>
              <w:start w:w="120" w:type="dxa"/>
              <w:bottom w:w="100" w:type="dxa"/>
              <w:end w:w="120" w:type="dxa"/>
            </w:tcMar>
            <w:vAlign w:val="center"/>
            <w:shd w:fill="F5F7F8"/>
          </w:tcPr>
          <w:p>
            <w:pPr>
              <w:spacing w:after="0" w:line="240" w:lineRule="auto"/>
            </w:pPr>
            <w:r>
              <w:rPr>
                <w:sz w:val="17"/>
              </w:rPr>
              <w:t>Stop when threshold met</w:t>
            </w:r>
          </w:p>
        </w:tc>
      </w:tr>
      <w:tr>
        <w:tc>
          <w:tcPr>
            <w:tcW w:type="dxa" w:w="3331"/>
            <w:tcMar>
              <w:top w:w="100" w:type="dxa"/>
              <w:start w:w="120" w:type="dxa"/>
              <w:bottom w:w="100" w:type="dxa"/>
              <w:end w:w="120" w:type="dxa"/>
            </w:tcMar>
            <w:vAlign w:val="center"/>
          </w:tcPr>
          <w:p>
            <w:pPr>
              <w:spacing w:after="0" w:line="240" w:lineRule="auto"/>
            </w:pPr>
            <w:r>
              <w:rPr>
                <w:sz w:val="17"/>
              </w:rPr>
              <w:t>Cost budget</w:t>
            </w:r>
          </w:p>
        </w:tc>
        <w:tc>
          <w:tcPr>
            <w:tcW w:type="dxa" w:w="3331"/>
            <w:tcMar>
              <w:top w:w="100" w:type="dxa"/>
              <w:start w:w="120" w:type="dxa"/>
              <w:bottom w:w="100" w:type="dxa"/>
              <w:end w:w="120" w:type="dxa"/>
            </w:tcMar>
            <w:vAlign w:val="center"/>
          </w:tcPr>
          <w:p>
            <w:pPr>
              <w:spacing w:after="0" w:line="240" w:lineRule="auto"/>
            </w:pPr>
            <w:r>
              <w:rPr>
                <w:sz w:val="17"/>
              </w:rPr>
              <w:t>Before reservation using estimate and after usage commit</w:t>
            </w:r>
          </w:p>
        </w:tc>
        <w:tc>
          <w:tcPr>
            <w:tcW w:type="dxa" w:w="3331"/>
            <w:tcMar>
              <w:top w:w="100" w:type="dxa"/>
              <w:start w:w="120" w:type="dxa"/>
              <w:bottom w:w="100" w:type="dxa"/>
              <w:end w:w="120" w:type="dxa"/>
            </w:tcMar>
            <w:vAlign w:val="center"/>
          </w:tcPr>
          <w:p>
            <w:pPr>
              <w:spacing w:after="0" w:line="240" w:lineRule="auto"/>
            </w:pPr>
            <w:r>
              <w:rPr>
                <w:sz w:val="17"/>
              </w:rPr>
              <w:t>Soft or hard stop</w:t>
            </w:r>
          </w:p>
        </w:tc>
      </w:tr>
      <w:tr>
        <w:tc>
          <w:tcPr>
            <w:tcW w:type="dxa" w:w="3331"/>
            <w:tcMar>
              <w:top w:w="100" w:type="dxa"/>
              <w:start w:w="120" w:type="dxa"/>
              <w:bottom w:w="100" w:type="dxa"/>
              <w:end w:w="120" w:type="dxa"/>
            </w:tcMar>
            <w:vAlign w:val="center"/>
            <w:shd w:fill="F5F7F8"/>
          </w:tcPr>
          <w:p>
            <w:pPr>
              <w:spacing w:after="0" w:line="240" w:lineRule="auto"/>
            </w:pPr>
            <w:r>
              <w:rPr>
                <w:sz w:val="17"/>
              </w:rPr>
              <w:t>Wall time</w:t>
            </w:r>
          </w:p>
        </w:tc>
        <w:tc>
          <w:tcPr>
            <w:tcW w:type="dxa" w:w="3331"/>
            <w:tcMar>
              <w:top w:w="100" w:type="dxa"/>
              <w:start w:w="120" w:type="dxa"/>
              <w:bottom w:w="100" w:type="dxa"/>
              <w:end w:w="120" w:type="dxa"/>
            </w:tcMar>
            <w:vAlign w:val="center"/>
            <w:shd w:fill="F5F7F8"/>
          </w:tcPr>
          <w:p>
            <w:pPr>
              <w:spacing w:after="0" w:line="240" w:lineRule="auto"/>
            </w:pPr>
            <w:r>
              <w:rPr>
                <w:sz w:val="17"/>
              </w:rPr>
              <w:t>Controller loop and before reservation</w:t>
            </w:r>
          </w:p>
        </w:tc>
        <w:tc>
          <w:tcPr>
            <w:tcW w:type="dxa" w:w="3331"/>
            <w:tcMar>
              <w:top w:w="100" w:type="dxa"/>
              <w:start w:w="120" w:type="dxa"/>
              <w:bottom w:w="100" w:type="dxa"/>
              <w:end w:w="120" w:type="dxa"/>
            </w:tcMar>
            <w:vAlign w:val="center"/>
            <w:shd w:fill="F5F7F8"/>
          </w:tcPr>
          <w:p>
            <w:pPr>
              <w:spacing w:after="0" w:line="240" w:lineRule="auto"/>
            </w:pPr>
            <w:r>
              <w:rPr>
                <w:sz w:val="17"/>
              </w:rPr>
              <w:t>Stop scheduling; honor grace policy</w:t>
            </w:r>
          </w:p>
        </w:tc>
      </w:tr>
      <w:tr>
        <w:tc>
          <w:tcPr>
            <w:tcW w:type="dxa" w:w="3331"/>
            <w:tcMar>
              <w:top w:w="100" w:type="dxa"/>
              <w:start w:w="120" w:type="dxa"/>
              <w:bottom w:w="100" w:type="dxa"/>
              <w:end w:w="120" w:type="dxa"/>
            </w:tcMar>
            <w:vAlign w:val="center"/>
          </w:tcPr>
          <w:p>
            <w:pPr>
              <w:spacing w:after="0" w:line="240" w:lineRule="auto"/>
            </w:pPr>
            <w:r>
              <w:rPr>
                <w:sz w:val="17"/>
              </w:rPr>
              <w:t>No improvement</w:t>
            </w:r>
          </w:p>
        </w:tc>
        <w:tc>
          <w:tcPr>
            <w:tcW w:type="dxa" w:w="3331"/>
            <w:tcMar>
              <w:top w:w="100" w:type="dxa"/>
              <w:start w:w="120" w:type="dxa"/>
              <w:bottom w:w="100" w:type="dxa"/>
              <w:end w:w="120" w:type="dxa"/>
            </w:tcMar>
            <w:vAlign w:val="center"/>
          </w:tcPr>
          <w:p>
            <w:pPr>
              <w:spacing w:after="0" w:line="240" w:lineRule="auto"/>
            </w:pPr>
            <w:r>
              <w:rPr>
                <w:sz w:val="17"/>
              </w:rPr>
              <w:t>After eligible completed trials</w:t>
            </w:r>
          </w:p>
        </w:tc>
        <w:tc>
          <w:tcPr>
            <w:tcW w:type="dxa" w:w="3331"/>
            <w:tcMar>
              <w:top w:w="100" w:type="dxa"/>
              <w:start w:w="120" w:type="dxa"/>
              <w:bottom w:w="100" w:type="dxa"/>
              <w:end w:w="120" w:type="dxa"/>
            </w:tcMar>
            <w:vAlign w:val="center"/>
          </w:tcPr>
          <w:p>
            <w:pPr>
              <w:spacing w:after="0" w:line="240" w:lineRule="auto"/>
            </w:pPr>
            <w:r>
              <w:rPr>
                <w:sz w:val="17"/>
              </w:rPr>
              <w:t>Stop after patience and minimum trials</w:t>
            </w:r>
          </w:p>
        </w:tc>
      </w:tr>
      <w:tr>
        <w:tc>
          <w:tcPr>
            <w:tcW w:type="dxa" w:w="3331"/>
            <w:tcMar>
              <w:top w:w="100" w:type="dxa"/>
              <w:start w:w="120" w:type="dxa"/>
              <w:bottom w:w="100" w:type="dxa"/>
              <w:end w:w="120" w:type="dxa"/>
            </w:tcMar>
            <w:vAlign w:val="center"/>
            <w:shd w:fill="F5F7F8"/>
          </w:tcPr>
          <w:p>
            <w:pPr>
              <w:spacing w:after="0" w:line="240" w:lineRule="auto"/>
            </w:pPr>
            <w:r>
              <w:rPr>
                <w:sz w:val="17"/>
              </w:rPr>
              <w:t>Search exhausted</w:t>
            </w:r>
          </w:p>
        </w:tc>
        <w:tc>
          <w:tcPr>
            <w:tcW w:type="dxa" w:w="3331"/>
            <w:tcMar>
              <w:top w:w="100" w:type="dxa"/>
              <w:start w:w="120" w:type="dxa"/>
              <w:bottom w:w="100" w:type="dxa"/>
              <w:end w:w="120" w:type="dxa"/>
            </w:tcMar>
            <w:vAlign w:val="center"/>
            <w:shd w:fill="F5F7F8"/>
          </w:tcPr>
          <w:p>
            <w:pPr>
              <w:spacing w:after="0" w:line="240" w:lineRule="auto"/>
            </w:pPr>
            <w:r>
              <w:rPr>
                <w:sz w:val="17"/>
              </w:rPr>
              <w:t>Candidate generation</w:t>
            </w:r>
          </w:p>
        </w:tc>
        <w:tc>
          <w:tcPr>
            <w:tcW w:type="dxa" w:w="3331"/>
            <w:tcMar>
              <w:top w:w="100" w:type="dxa"/>
              <w:start w:w="120" w:type="dxa"/>
              <w:bottom w:w="100" w:type="dxa"/>
              <w:end w:w="120" w:type="dxa"/>
            </w:tcMar>
            <w:vAlign w:val="center"/>
            <w:shd w:fill="F5F7F8"/>
          </w:tcPr>
          <w:p>
            <w:pPr>
              <w:spacing w:after="0" w:line="240" w:lineRule="auto"/>
            </w:pPr>
            <w:r>
              <w:rPr>
                <w:sz w:val="17"/>
              </w:rPr>
              <w:t>Stop with distinct reason</w:t>
            </w:r>
          </w:p>
        </w:tc>
      </w:tr>
      <w:tr>
        <w:tc>
          <w:tcPr>
            <w:tcW w:type="dxa" w:w="3331"/>
            <w:tcMar>
              <w:top w:w="100" w:type="dxa"/>
              <w:start w:w="120" w:type="dxa"/>
              <w:bottom w:w="100" w:type="dxa"/>
              <w:end w:w="120" w:type="dxa"/>
            </w:tcMar>
            <w:vAlign w:val="center"/>
          </w:tcPr>
          <w:p>
            <w:pPr>
              <w:spacing w:after="0" w:line="240" w:lineRule="auto"/>
            </w:pPr>
            <w:r>
              <w:rPr>
                <w:sz w:val="17"/>
              </w:rPr>
              <w:t>Failure threshold</w:t>
            </w:r>
          </w:p>
        </w:tc>
        <w:tc>
          <w:tcPr>
            <w:tcW w:type="dxa" w:w="3331"/>
            <w:tcMar>
              <w:top w:w="100" w:type="dxa"/>
              <w:start w:w="120" w:type="dxa"/>
              <w:bottom w:w="100" w:type="dxa"/>
              <w:end w:w="120" w:type="dxa"/>
            </w:tcMar>
            <w:vAlign w:val="center"/>
          </w:tcPr>
          <w:p>
            <w:pPr>
              <w:spacing w:after="0" w:line="240" w:lineRule="auto"/>
            </w:pPr>
            <w:r>
              <w:rPr>
                <w:sz w:val="17"/>
              </w:rPr>
              <w:t>After terminal failures</w:t>
            </w:r>
          </w:p>
        </w:tc>
        <w:tc>
          <w:tcPr>
            <w:tcW w:type="dxa" w:w="3331"/>
            <w:tcMar>
              <w:top w:w="100" w:type="dxa"/>
              <w:start w:w="120" w:type="dxa"/>
              <w:bottom w:w="100" w:type="dxa"/>
              <w:end w:w="120" w:type="dxa"/>
            </w:tcMar>
            <w:vAlign w:val="center"/>
          </w:tcPr>
          <w:p>
            <w:pPr>
              <w:spacing w:after="0" w:line="240" w:lineRule="auto"/>
            </w:pPr>
            <w:r>
              <w:rPr>
                <w:sz w:val="17"/>
              </w:rPr>
              <w:t>Stop when systemic pattern exceeds policy</w:t>
            </w:r>
          </w:p>
        </w:tc>
      </w:tr>
      <w:tr>
        <w:tc>
          <w:tcPr>
            <w:tcW w:type="dxa" w:w="3331"/>
            <w:tcMar>
              <w:top w:w="100" w:type="dxa"/>
              <w:start w:w="120" w:type="dxa"/>
              <w:bottom w:w="100" w:type="dxa"/>
              <w:end w:w="120" w:type="dxa"/>
            </w:tcMar>
            <w:vAlign w:val="center"/>
            <w:shd w:fill="F5F7F8"/>
          </w:tcPr>
          <w:p>
            <w:pPr>
              <w:spacing w:after="0" w:line="240" w:lineRule="auto"/>
            </w:pPr>
            <w:r>
              <w:rPr>
                <w:sz w:val="17"/>
              </w:rPr>
              <w:t>User cancellation</w:t>
            </w:r>
          </w:p>
        </w:tc>
        <w:tc>
          <w:tcPr>
            <w:tcW w:type="dxa" w:w="3331"/>
            <w:tcMar>
              <w:top w:w="100" w:type="dxa"/>
              <w:start w:w="120" w:type="dxa"/>
              <w:bottom w:w="100" w:type="dxa"/>
              <w:end w:w="120" w:type="dxa"/>
            </w:tcMar>
            <w:vAlign w:val="center"/>
            <w:shd w:fill="F5F7F8"/>
          </w:tcPr>
          <w:p>
            <w:pPr>
              <w:spacing w:after="0" w:line="240" w:lineRule="auto"/>
            </w:pPr>
            <w:r>
              <w:rPr>
                <w:sz w:val="17"/>
              </w:rPr>
              <w:t>Immediate state change</w:t>
            </w:r>
          </w:p>
        </w:tc>
        <w:tc>
          <w:tcPr>
            <w:tcW w:type="dxa" w:w="3331"/>
            <w:tcMar>
              <w:top w:w="100" w:type="dxa"/>
              <w:start w:w="120" w:type="dxa"/>
              <w:bottom w:w="100" w:type="dxa"/>
              <w:end w:w="120" w:type="dxa"/>
            </w:tcMar>
            <w:vAlign w:val="center"/>
            <w:shd w:fill="F5F7F8"/>
          </w:tcPr>
          <w:p>
            <w:pPr>
              <w:spacing w:after="0" w:line="240" w:lineRule="auto"/>
            </w:pPr>
            <w:r>
              <w:rPr>
                <w:sz w:val="17"/>
              </w:rPr>
              <w:t>Graceful cancellation</w:t>
            </w:r>
          </w:p>
        </w:tc>
      </w:tr>
    </w:tbl>
    <w:p>
      <w:pPr>
        <w:spacing w:after="20"/>
      </w:pPr>
    </w:p>
    <w:p>
      <w:r>
        <w:t>When several rules fire together, stop reason precedence is cancellation, systemic failure, hard budget, wall time, target reached, no improvement, max trials, and exhaustion. All triggered reasons may be retained in metadata.</w:t>
      </w:r>
    </w:p>
    <w:p>
      <w:pPr>
        <w:pStyle w:val="Heading1"/>
      </w:pPr>
      <w:r>
        <w:t>Best trial selection</w:t>
      </w:r>
    </w:p>
    <w:p>
      <w:r>
        <w:t>Selection uses eligible validation objective score. Ties compare lower estimated-or-exact cost when available, then lower latency, then lower trial sequence. This deterministic tie-break is documented in the result. The test split is evaluated only for the selected configuration unless the user explicitly requests broader test evaluation.</w:t>
      </w:r>
    </w:p>
    <w:p>
      <w:pPr>
        <w:pStyle w:val="Heading1"/>
      </w:pPr>
      <w:r>
        <w:t>Event dispatch</w:t>
      </w:r>
    </w:p>
    <w:p>
      <w:r>
        <w:t>The store appends authoritative lifecycle events in the same transaction as state. The in-process dispatcher receives the commit receipt and calls callbacks in event sequence order. A failed process may not deliver every callback, so external integrations reconcile from the event table or study export.</w:t>
      </w:r>
    </w:p>
    <w:p>
      <w:r>
        <w:t>Callbacks declare criticality and accepted event types. Noncritical failures create a callback error event with recursion protection. Slow callbacks use bounded buffering or backpressure policy.</w:t>
      </w:r>
    </w:p>
    <w:p>
      <w:pPr>
        <w:pStyle w:val="Heading1"/>
      </w:pPr>
      <w:r>
        <w:t>Extension points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Extension</w:t>
            </w:r>
          </w:p>
        </w:tc>
        <w:tc>
          <w:tcPr>
            <w:tcW w:type="dxa" w:w="3331"/>
            <w:shd w:fill="17324D"/>
            <w:tcMar>
              <w:top w:w="115" w:type="dxa"/>
              <w:start w:w="120" w:type="dxa"/>
              <w:bottom w:w="115" w:type="dxa"/>
              <w:end w:w="120" w:type="dxa"/>
            </w:tcMar>
            <w:vAlign w:val="center"/>
          </w:tcPr>
          <w:p>
            <w:r>
              <w:rPr>
                <w:b/>
                <w:color w:val="FFFFFF"/>
                <w:sz w:val="18"/>
              </w:rPr>
              <w:t>Required contract</w:t>
            </w:r>
          </w:p>
        </w:tc>
        <w:tc>
          <w:tcPr>
            <w:tcW w:type="dxa" w:w="3331"/>
            <w:shd w:fill="17324D"/>
            <w:tcMar>
              <w:top w:w="115" w:type="dxa"/>
              <w:start w:w="120" w:type="dxa"/>
              <w:bottom w:w="115" w:type="dxa"/>
              <w:end w:w="120" w:type="dxa"/>
            </w:tcMar>
            <w:vAlign w:val="center"/>
          </w:tcPr>
          <w:p>
            <w:r>
              <w:rPr>
                <w:b/>
                <w:color w:val="FFFFFF"/>
                <w:sz w:val="18"/>
              </w:rPr>
              <w:t>Conformance tests</w:t>
            </w:r>
          </w:p>
        </w:tc>
      </w:tr>
      <w:tr>
        <w:tc>
          <w:tcPr>
            <w:tcW w:type="dxa" w:w="3331"/>
            <w:tcMar>
              <w:top w:w="100" w:type="dxa"/>
              <w:start w:w="120" w:type="dxa"/>
              <w:bottom w:w="100" w:type="dxa"/>
              <w:end w:w="120" w:type="dxa"/>
            </w:tcMar>
            <w:vAlign w:val="center"/>
          </w:tcPr>
          <w:p>
            <w:pPr>
              <w:spacing w:after="0" w:line="240" w:lineRule="auto"/>
            </w:pPr>
            <w:r>
              <w:rPr>
                <w:sz w:val="17"/>
              </w:rPr>
              <w:t>Adapter</w:t>
            </w:r>
          </w:p>
        </w:tc>
        <w:tc>
          <w:tcPr>
            <w:tcW w:type="dxa" w:w="3331"/>
            <w:tcMar>
              <w:top w:w="100" w:type="dxa"/>
              <w:start w:w="120" w:type="dxa"/>
              <w:bottom w:w="100" w:type="dxa"/>
              <w:end w:w="120" w:type="dxa"/>
            </w:tcMar>
            <w:vAlign w:val="center"/>
          </w:tcPr>
          <w:p>
            <w:pPr>
              <w:spacing w:after="0" w:line="240" w:lineRule="auto"/>
            </w:pPr>
            <w:r>
              <w:rPr>
                <w:sz w:val="17"/>
              </w:rPr>
              <w:t>Run lifecycle, normalized outputs, fingerprint</w:t>
            </w:r>
          </w:p>
        </w:tc>
        <w:tc>
          <w:tcPr>
            <w:tcW w:type="dxa" w:w="3331"/>
            <w:tcMar>
              <w:top w:w="100" w:type="dxa"/>
              <w:start w:w="120" w:type="dxa"/>
              <w:bottom w:w="100" w:type="dxa"/>
              <w:end w:w="120" w:type="dxa"/>
            </w:tcMar>
            <w:vAlign w:val="center"/>
          </w:tcPr>
          <w:p>
            <w:pPr>
              <w:spacing w:after="0" w:line="240" w:lineRule="auto"/>
            </w:pPr>
            <w:r>
              <w:rPr>
                <w:sz w:val="17"/>
              </w:rPr>
              <w:t>Cancellation, validation, usage, cleanup</w:t>
            </w:r>
          </w:p>
        </w:tc>
      </w:tr>
      <w:tr>
        <w:tc>
          <w:tcPr>
            <w:tcW w:type="dxa" w:w="3331"/>
            <w:tcMar>
              <w:top w:w="100" w:type="dxa"/>
              <w:start w:w="120" w:type="dxa"/>
              <w:bottom w:w="100" w:type="dxa"/>
              <w:end w:w="120" w:type="dxa"/>
            </w:tcMar>
            <w:vAlign w:val="center"/>
            <w:shd w:fill="F5F7F8"/>
          </w:tcPr>
          <w:p>
            <w:pPr>
              <w:spacing w:after="0" w:line="240" w:lineRule="auto"/>
            </w:pPr>
            <w:r>
              <w:rPr>
                <w:sz w:val="17"/>
              </w:rPr>
              <w:t>Strategy</w:t>
            </w:r>
          </w:p>
        </w:tc>
        <w:tc>
          <w:tcPr>
            <w:tcW w:type="dxa" w:w="3331"/>
            <w:tcMar>
              <w:top w:w="100" w:type="dxa"/>
              <w:start w:w="120" w:type="dxa"/>
              <w:bottom w:w="100" w:type="dxa"/>
              <w:end w:w="120" w:type="dxa"/>
            </w:tcMar>
            <w:vAlign w:val="center"/>
            <w:shd w:fill="F5F7F8"/>
          </w:tcPr>
          <w:p>
            <w:pPr>
              <w:spacing w:after="0" w:line="240" w:lineRule="auto"/>
            </w:pPr>
            <w:r>
              <w:rPr>
                <w:sz w:val="17"/>
              </w:rPr>
              <w:t>Initialize, suggest, observe, finalize</w:t>
            </w:r>
          </w:p>
        </w:tc>
        <w:tc>
          <w:tcPr>
            <w:tcW w:type="dxa" w:w="3331"/>
            <w:tcMar>
              <w:top w:w="100" w:type="dxa"/>
              <w:start w:w="120" w:type="dxa"/>
              <w:bottom w:w="100" w:type="dxa"/>
              <w:end w:w="120" w:type="dxa"/>
            </w:tcMar>
            <w:vAlign w:val="center"/>
            <w:shd w:fill="F5F7F8"/>
          </w:tcPr>
          <w:p>
            <w:pPr>
              <w:spacing w:after="0" w:line="240" w:lineRule="auto"/>
            </w:pPr>
            <w:r>
              <w:rPr>
                <w:sz w:val="17"/>
              </w:rPr>
              <w:t>Determinism declaration, duplicates, replay</w:t>
            </w:r>
          </w:p>
        </w:tc>
      </w:tr>
      <w:tr>
        <w:tc>
          <w:tcPr>
            <w:tcW w:type="dxa" w:w="3331"/>
            <w:tcMar>
              <w:top w:w="100" w:type="dxa"/>
              <w:start w:w="120" w:type="dxa"/>
              <w:bottom w:w="100" w:type="dxa"/>
              <w:end w:w="120" w:type="dxa"/>
            </w:tcMar>
            <w:vAlign w:val="center"/>
          </w:tcPr>
          <w:p>
            <w:pPr>
              <w:spacing w:after="0" w:line="240" w:lineRule="auto"/>
            </w:pPr>
            <w:r>
              <w:rPr>
                <w:sz w:val="17"/>
              </w:rPr>
              <w:t>Evaluator</w:t>
            </w:r>
          </w:p>
        </w:tc>
        <w:tc>
          <w:tcPr>
            <w:tcW w:type="dxa" w:w="3331"/>
            <w:tcMar>
              <w:top w:w="100" w:type="dxa"/>
              <w:start w:w="120" w:type="dxa"/>
              <w:bottom w:w="100" w:type="dxa"/>
              <w:end w:w="120" w:type="dxa"/>
            </w:tcMar>
            <w:vAlign w:val="center"/>
          </w:tcPr>
          <w:p>
            <w:pPr>
              <w:spacing w:after="0" w:line="240" w:lineRule="auto"/>
            </w:pPr>
            <w:r>
              <w:rPr>
                <w:sz w:val="17"/>
              </w:rPr>
              <w:t>Requirements, evaluate, metric metadata</w:t>
            </w:r>
          </w:p>
        </w:tc>
        <w:tc>
          <w:tcPr>
            <w:tcW w:type="dxa" w:w="3331"/>
            <w:tcMar>
              <w:top w:w="100" w:type="dxa"/>
              <w:start w:w="120" w:type="dxa"/>
              <w:bottom w:w="100" w:type="dxa"/>
              <w:end w:w="120" w:type="dxa"/>
            </w:tcMar>
            <w:vAlign w:val="center"/>
          </w:tcPr>
          <w:p>
            <w:pPr>
              <w:spacing w:after="0" w:line="240" w:lineRule="auto"/>
            </w:pPr>
            <w:r>
              <w:rPr>
                <w:sz w:val="17"/>
              </w:rPr>
              <w:t>Missing inputs, failures, versioning</w:t>
            </w:r>
          </w:p>
        </w:tc>
      </w:tr>
      <w:tr>
        <w:tc>
          <w:tcPr>
            <w:tcW w:type="dxa" w:w="3331"/>
            <w:tcMar>
              <w:top w:w="100" w:type="dxa"/>
              <w:start w:w="120" w:type="dxa"/>
              <w:bottom w:w="100" w:type="dxa"/>
              <w:end w:w="120" w:type="dxa"/>
            </w:tcMar>
            <w:vAlign w:val="center"/>
            <w:shd w:fill="F5F7F8"/>
          </w:tcPr>
          <w:p>
            <w:pPr>
              <w:spacing w:after="0" w:line="240" w:lineRule="auto"/>
            </w:pPr>
            <w:r>
              <w:rPr>
                <w:sz w:val="17"/>
              </w:rPr>
              <w:t>Objective</w:t>
            </w:r>
          </w:p>
        </w:tc>
        <w:tc>
          <w:tcPr>
            <w:tcW w:type="dxa" w:w="3331"/>
            <w:tcMar>
              <w:top w:w="100" w:type="dxa"/>
              <w:start w:w="120" w:type="dxa"/>
              <w:bottom w:w="100" w:type="dxa"/>
              <w:end w:w="120" w:type="dxa"/>
            </w:tcMar>
            <w:vAlign w:val="center"/>
            <w:shd w:fill="F5F7F8"/>
          </w:tcPr>
          <w:p>
            <w:pPr>
              <w:spacing w:after="0" w:line="240" w:lineRule="auto"/>
            </w:pPr>
            <w:r>
              <w:rPr>
                <w:sz w:val="17"/>
              </w:rPr>
              <w:t>Fingerprint and evaluate</w:t>
            </w:r>
          </w:p>
        </w:tc>
        <w:tc>
          <w:tcPr>
            <w:tcW w:type="dxa" w:w="3331"/>
            <w:tcMar>
              <w:top w:w="100" w:type="dxa"/>
              <w:start w:w="120" w:type="dxa"/>
              <w:bottom w:w="100" w:type="dxa"/>
              <w:end w:w="120" w:type="dxa"/>
            </w:tcMar>
            <w:vAlign w:val="center"/>
            <w:shd w:fill="F5F7F8"/>
          </w:tcPr>
          <w:p>
            <w:pPr>
              <w:spacing w:after="0" w:line="240" w:lineRule="auto"/>
            </w:pPr>
            <w:r>
              <w:rPr>
                <w:sz w:val="17"/>
              </w:rPr>
              <w:t>Missing values, finite output, serialization</w:t>
            </w:r>
          </w:p>
        </w:tc>
      </w:tr>
      <w:tr>
        <w:tc>
          <w:tcPr>
            <w:tcW w:type="dxa" w:w="3331"/>
            <w:tcMar>
              <w:top w:w="100" w:type="dxa"/>
              <w:start w:w="120" w:type="dxa"/>
              <w:bottom w:w="100" w:type="dxa"/>
              <w:end w:w="120" w:type="dxa"/>
            </w:tcMar>
            <w:vAlign w:val="center"/>
          </w:tcPr>
          <w:p>
            <w:pPr>
              <w:spacing w:after="0" w:line="240" w:lineRule="auto"/>
            </w:pPr>
            <w:r>
              <w:rPr>
                <w:sz w:val="17"/>
              </w:rPr>
              <w:t>Store</w:t>
            </w:r>
          </w:p>
        </w:tc>
        <w:tc>
          <w:tcPr>
            <w:tcW w:type="dxa" w:w="3331"/>
            <w:tcMar>
              <w:top w:w="100" w:type="dxa"/>
              <w:start w:w="120" w:type="dxa"/>
              <w:bottom w:w="100" w:type="dxa"/>
              <w:end w:w="120" w:type="dxa"/>
            </w:tcMar>
            <w:vAlign w:val="center"/>
          </w:tcPr>
          <w:p>
            <w:pPr>
              <w:spacing w:after="0" w:line="240" w:lineRule="auto"/>
            </w:pPr>
            <w:r>
              <w:rPr>
                <w:sz w:val="17"/>
              </w:rPr>
              <w:t>Domain transactions</w:t>
            </w:r>
          </w:p>
        </w:tc>
        <w:tc>
          <w:tcPr>
            <w:tcW w:type="dxa" w:w="3331"/>
            <w:tcMar>
              <w:top w:w="100" w:type="dxa"/>
              <w:start w:w="120" w:type="dxa"/>
              <w:bottom w:w="100" w:type="dxa"/>
              <w:end w:w="120" w:type="dxa"/>
            </w:tcMar>
            <w:vAlign w:val="center"/>
          </w:tcPr>
          <w:p>
            <w:pPr>
              <w:spacing w:after="0" w:line="240" w:lineRule="auto"/>
            </w:pPr>
            <w:r>
              <w:rPr>
                <w:sz w:val="17"/>
              </w:rPr>
              <w:t>State transitions, races, migrations, resume</w:t>
            </w:r>
          </w:p>
        </w:tc>
      </w:tr>
      <w:tr>
        <w:tc>
          <w:tcPr>
            <w:tcW w:type="dxa" w:w="3331"/>
            <w:tcMar>
              <w:top w:w="100" w:type="dxa"/>
              <w:start w:w="120" w:type="dxa"/>
              <w:bottom w:w="100" w:type="dxa"/>
              <w:end w:w="120" w:type="dxa"/>
            </w:tcMar>
            <w:vAlign w:val="center"/>
            <w:shd w:fill="F5F7F8"/>
          </w:tcPr>
          <w:p>
            <w:pPr>
              <w:spacing w:after="0" w:line="240" w:lineRule="auto"/>
            </w:pPr>
            <w:r>
              <w:rPr>
                <w:sz w:val="17"/>
              </w:rPr>
              <w:t>Cache</w:t>
            </w:r>
          </w:p>
        </w:tc>
        <w:tc>
          <w:tcPr>
            <w:tcW w:type="dxa" w:w="3331"/>
            <w:tcMar>
              <w:top w:w="100" w:type="dxa"/>
              <w:start w:w="120" w:type="dxa"/>
              <w:bottom w:w="100" w:type="dxa"/>
              <w:end w:w="120" w:type="dxa"/>
            </w:tcMar>
            <w:vAlign w:val="center"/>
            <w:shd w:fill="F5F7F8"/>
          </w:tcPr>
          <w:p>
            <w:pPr>
              <w:spacing w:after="0" w:line="240" w:lineRule="auto"/>
            </w:pPr>
            <w:r>
              <w:rPr>
                <w:sz w:val="17"/>
              </w:rPr>
              <w:t>Typed get and put</w:t>
            </w:r>
          </w:p>
        </w:tc>
        <w:tc>
          <w:tcPr>
            <w:tcW w:type="dxa" w:w="3331"/>
            <w:tcMar>
              <w:top w:w="100" w:type="dxa"/>
              <w:start w:w="120" w:type="dxa"/>
              <w:bottom w:w="100" w:type="dxa"/>
              <w:end w:w="120" w:type="dxa"/>
            </w:tcMar>
            <w:vAlign w:val="center"/>
            <w:shd w:fill="F5F7F8"/>
          </w:tcPr>
          <w:p>
            <w:pPr>
              <w:spacing w:after="0" w:line="240" w:lineRule="auto"/>
            </w:pPr>
            <w:r>
              <w:rPr>
                <w:sz w:val="17"/>
              </w:rPr>
              <w:t>Key integrity, corruption, expiry</w:t>
            </w:r>
          </w:p>
        </w:tc>
      </w:tr>
      <w:tr>
        <w:tc>
          <w:tcPr>
            <w:tcW w:type="dxa" w:w="3331"/>
            <w:tcMar>
              <w:top w:w="100" w:type="dxa"/>
              <w:start w:w="120" w:type="dxa"/>
              <w:bottom w:w="100" w:type="dxa"/>
              <w:end w:w="120" w:type="dxa"/>
            </w:tcMar>
            <w:vAlign w:val="center"/>
          </w:tcPr>
          <w:p>
            <w:pPr>
              <w:spacing w:after="0" w:line="240" w:lineRule="auto"/>
            </w:pPr>
            <w:r>
              <w:rPr>
                <w:sz w:val="17"/>
              </w:rPr>
              <w:t>Callback</w:t>
            </w:r>
          </w:p>
        </w:tc>
        <w:tc>
          <w:tcPr>
            <w:tcW w:type="dxa" w:w="3331"/>
            <w:tcMar>
              <w:top w:w="100" w:type="dxa"/>
              <w:start w:w="120" w:type="dxa"/>
              <w:bottom w:w="100" w:type="dxa"/>
              <w:end w:w="120" w:type="dxa"/>
            </w:tcMar>
            <w:vAlign w:val="center"/>
          </w:tcPr>
          <w:p>
            <w:pPr>
              <w:spacing w:after="0" w:line="240" w:lineRule="auto"/>
            </w:pPr>
            <w:r>
              <w:rPr>
                <w:sz w:val="17"/>
              </w:rPr>
              <w:t>Event handler</w:t>
            </w:r>
          </w:p>
        </w:tc>
        <w:tc>
          <w:tcPr>
            <w:tcW w:type="dxa" w:w="3331"/>
            <w:tcMar>
              <w:top w:w="100" w:type="dxa"/>
              <w:start w:w="120" w:type="dxa"/>
              <w:bottom w:w="100" w:type="dxa"/>
              <w:end w:w="120" w:type="dxa"/>
            </w:tcMar>
            <w:vAlign w:val="center"/>
          </w:tcPr>
          <w:p>
            <w:pPr>
              <w:spacing w:after="0" w:line="240" w:lineRule="auto"/>
            </w:pPr>
            <w:r>
              <w:rPr>
                <w:sz w:val="17"/>
              </w:rPr>
              <w:t>Isolation, ordering, redaction</w:t>
            </w:r>
          </w:p>
        </w:tc>
      </w:tr>
    </w:tbl>
    <w:p>
      <w:pPr>
        <w:spacing w:after="20"/>
      </w:pPr>
    </w:p>
    <w:p>
      <w:pPr>
        <w:pStyle w:val="Heading1"/>
      </w:pPr>
      <w:r>
        <w:t>Test design</w:t>
      </w:r>
    </w:p>
    <w:p>
      <w:r>
        <w:t>Property tests cover canonical hashing, parameter sampling bounds, conditional activation, state-machine transition legality, and idempotent commits. Model-based tests compare interrupted and uninterrupted seeded studies. Fault injection targets every boundary after reservation and before or after commit. Migration fixtures preserve representative older schemas.</w:t>
      </w:r>
    </w:p>
    <w:p>
      <w:r>
        <w:t>Performance tests measure scheduler overhead, SQLite write contention, cache lookup cost, and memory use with many sample records. Provider effectiveness is not benchmarked in unit CI.</w:t>
      </w:r>
    </w:p>
    <w:p>
      <w:pPr>
        <w:pStyle w:val="Heading1"/>
      </w:pPr>
      <w:r>
        <w:t>Open implementation decisions</w:t>
      </w:r>
    </w:p>
    <w:p>
      <w:r>
        <w:t>The following choices remain open but bounded by this design: dataclasses versus selective Pydantic models, TaskGroup compatibility library, exact sortable ID implementation, Typer adoption, and whether within-trial sample checkpointing is stable or experimental in V0.1. These decisions cannot weaken the public lifecycle or persistence invariants.</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000000"/>
        <w:sz w:val="17"/>
      </w:rPr>
      <w:t>autorag-tuner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autorag-tuner Technical Design Document</dc:title>
  <dc:subject>autorag-tuner package design documentation</dc:subject>
  <dc:creator>autorag-tuner project</dc:creator>
  <cp:keywords>autorag-tuner, RAG optimization, Python</cp:keywords>
  <dc:description>generated by python-docx</dc:description>
  <cp:lastModifiedBy/>
  <cp:revision>1</cp:revision>
  <dcterms:created xsi:type="dcterms:W3CDTF">2013-12-23T23:15:00Z</dcterms:created>
  <dcterms:modified xsi:type="dcterms:W3CDTF">2013-12-23T23:15:00Z</dcterms:modified>
  <cp:category/>
</cp:coreProperties>
</file>