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500" w:after="280"/>
      </w:pPr>
      <w:r>
        <w:rPr>
          <w:b/>
          <w:color w:val="0F7881"/>
          <w:sz w:val="20"/>
        </w:rPr>
        <w:t>TECHNICAL ASSESSMENT  /  IMPROVEMENT PLAN</w:t>
      </w:r>
    </w:p>
    <w:p>
      <w:pPr>
        <w:pStyle w:val="Title"/>
      </w:pPr>
      <w:r>
        <w:t>DeepDive</w:t>
        <w:br/>
        <w:t>Retrieval Accuracy &amp;</w:t>
        <w:br/>
        <w:t>Precision Roadmap</w:t>
      </w:r>
    </w:p>
    <w:p>
      <w:pPr>
        <w:spacing w:after="360"/>
      </w:pPr>
      <w:r>
        <w:rPr>
          <w:color w:val="637180"/>
          <w:sz w:val="26"/>
        </w:rPr>
        <w:t>Repository-specific findings, production retrieval patterns, and a measurable engineering plan</w:t>
      </w:r>
    </w:p>
    <w:tbl>
      <w:tblPr>
        <w:tblW w:type="auto" w:w="0"/>
        <w:tblLook w:firstColumn="1" w:firstRow="1" w:lastColumn="0" w:lastRow="0" w:noHBand="0" w:noVBand="1" w:val="04A0"/>
      </w:tblPr>
      <w:tblGrid>
        <w:gridCol w:w="9519"/>
      </w:tblGrid>
      <w:tr>
        <w:tc>
          <w:tcPr>
            <w:tcW w:type="dxa" w:w="9519"/>
            <w:shd w:fill="EAF4F4"/>
            <w:tcMar>
              <w:top w:w="140" w:type="dxa"/>
              <w:bottom w:w="140" w:type="dxa"/>
              <w:start w:w="180" w:type="dxa"/>
              <w:end w:w="180" w:type="dxa"/>
            </w:tcMar>
          </w:tcPr>
          <w:p>
            <w:pPr>
              <w:spacing w:after="80"/>
            </w:pPr>
            <w:r/>
            <w:r>
              <w:rPr>
                <w:b/>
                <w:color w:val="0F7881"/>
                <w:sz w:val="18"/>
              </w:rPr>
              <w:t>PRIMARY RECOMMENDATION</w:t>
            </w:r>
          </w:p>
          <w:p>
            <w:pPr>
              <w:spacing w:after="0"/>
            </w:pPr>
            <w:r>
              <w:t>Keep Docling, Qdrant, hybrid search, and LangGraph. Improve paper-aware routing, sparse search quality, evidence selection, and evaluation design before adding more agents or replacing the vector database.</w:t>
            </w:r>
          </w:p>
        </w:tc>
      </w:tr>
    </w:tbl>
    <w:p>
      <w:pPr>
        <w:spacing w:after="0"/>
      </w:pPr>
    </w:p>
    <w:p>
      <w:pPr>
        <w:spacing w:before="600"/>
      </w:pPr>
      <w:r>
        <w:rPr>
          <w:b/>
          <w:color w:val="12263E"/>
        </w:rPr>
        <w:t>Repository</w:t>
      </w:r>
    </w:p>
    <w:p>
      <w:hyperlink r:id="rId11">
        <w:r>
          <w:rPr>
            <w:color w:val="0F7881"/>
            <w:u w:val="single"/>
          </w:rPr>
          <w:t>github.com/shivamteotia/DeepDive</w:t>
        </w:r>
      </w:hyperlink>
    </w:p>
    <w:p>
      <w:r>
        <w:rPr>
          <w:b/>
          <w:color w:val="12263E"/>
        </w:rPr>
        <w:t>Assessment basis</w:t>
      </w:r>
    </w:p>
    <w:p>
      <w:pPr>
        <w:spacing w:after="60" w:before="0"/>
      </w:pPr>
      <w:r>
        <w:t>Repository source and the evaluation results recorded in README.md and evals/baselines/RESULTS.md as of 20 October 2026.</w:t>
      </w:r>
    </w:p>
    <w:p>
      <w:pPr>
        <w:spacing w:before="400"/>
      </w:pPr>
      <w:r>
        <w:rPr>
          <w:color w:val="637180"/>
          <w:sz w:val="18"/>
        </w:rPr>
        <w:t>Prepared 22 October 2026  |  Engineering / product discussion</w:t>
      </w:r>
    </w:p>
    <w:p>
      <w:r>
        <w:br w:type="page"/>
      </w:r>
    </w:p>
    <w:p>
      <w:pPr>
        <w:pStyle w:val="Heading1"/>
        <w:keepNext/>
      </w:pPr>
      <w:r>
        <w:t>1. Executive summary</w:t>
      </w:r>
    </w:p>
    <w:p>
      <w:pPr>
        <w:spacing w:after="100" w:before="0"/>
      </w:pPr>
      <w:r>
        <w:t>DeepDive already implements several core elements of an evidence-grounded research assistant: Docling parsing, structured chunking, contextual indexing, dense+sparse retrieval with reciprocal rank fusion (RRF), project-scoped Qdrant queries, and claim-level verification. The highest-value next changes are in retrieval precision and evaluation—not a wholesale architecture rewrite.</w:t>
      </w:r>
    </w:p>
    <w:tbl>
      <w:tblPr>
        <w:tblW w:type="auto" w:w="0"/>
        <w:tblLook w:firstColumn="1" w:firstRow="1" w:lastColumn="0" w:lastRow="0" w:noHBand="0" w:noVBand="1" w:val="04A0"/>
      </w:tblPr>
      <w:tblGrid>
        <w:gridCol w:w="9519"/>
      </w:tblGrid>
      <w:tr>
        <w:tc>
          <w:tcPr>
            <w:tcW w:type="dxa" w:w="9519"/>
            <w:shd w:fill="EAF4F4"/>
            <w:tcMar>
              <w:top w:w="140" w:type="dxa"/>
              <w:bottom w:w="140" w:type="dxa"/>
              <w:start w:w="180" w:type="dxa"/>
              <w:end w:w="180" w:type="dxa"/>
            </w:tcMar>
          </w:tcPr>
          <w:p>
            <w:pPr>
              <w:spacing w:after="80"/>
            </w:pPr>
            <w:r/>
            <w:r>
              <w:rPr>
                <w:b/>
                <w:color w:val="0F7881"/>
                <w:sz w:val="18"/>
              </w:rPr>
              <w:t>CRITICAL INTERPRETATION</w:t>
            </w:r>
          </w:p>
          <w:p>
            <w:pPr>
              <w:spacing w:after="0"/>
            </w:pPr>
            <w:r>
              <w:t>The reported retrieval “recall@6” is operationally a hit-rate measure: each query passes if at least one expected snippet is found in the top six. It does not establish recall over all relevant passages. The 20-query benchmark covers two papers and the gold file is explicitly marked draft.</w:t>
            </w:r>
          </w:p>
        </w:tc>
      </w:tr>
    </w:tbl>
    <w:p>
      <w:pPr>
        <w:spacing w:after="0"/>
      </w:pPr>
    </w:p>
    <w:p>
      <w:pPr>
        <w:pStyle w:val="Heading2"/>
        <w:keepNext/>
      </w:pPr>
      <w:r>
        <w:t>1.1 Reported baseline</w:t>
      </w:r>
    </w:p>
    <w:tbl>
      <w:tblPr>
        <w:tblW w:type="auto" w:w="0"/>
        <w:jc w:val="center"/>
        <w:tblLayout w:type="fixed"/>
        <w:tblLook w:firstColumn="1" w:firstRow="1" w:lastColumn="0" w:lastRow="0" w:noHBand="0" w:noVBand="1" w:val="04A0"/>
      </w:tblPr>
      <w:tblGrid>
        <w:gridCol w:w="2909"/>
        <w:gridCol w:w="1152"/>
        <w:gridCol w:w="5443"/>
      </w:tblGrid>
      <w:tr>
        <w:trPr>
          <w:tblHeader/>
        </w:trPr>
        <w:tc>
          <w:tcPr>
            <w:tcW w:type="dxa" w:w="2909"/>
            <w:shd w:fill="12263E"/>
            <w:tcMar>
              <w:top w:w="85" w:type="dxa"/>
              <w:bottom w:w="85" w:type="dxa"/>
              <w:start w:w="90" w:type="dxa"/>
              <w:end w:w="90" w:type="dxa"/>
            </w:tcMar>
          </w:tcPr>
          <w:p>
            <w:pPr>
              <w:spacing w:after="0"/>
            </w:pPr>
            <w:r/>
            <w:r>
              <w:rPr>
                <w:b/>
                <w:color w:val="FFFFFF"/>
                <w:sz w:val="17"/>
              </w:rPr>
              <w:t>Reported metric</w:t>
            </w:r>
          </w:p>
        </w:tc>
        <w:tc>
          <w:tcPr>
            <w:tcW w:type="dxa" w:w="1152"/>
            <w:shd w:fill="12263E"/>
            <w:tcMar>
              <w:top w:w="85" w:type="dxa"/>
              <w:bottom w:w="85" w:type="dxa"/>
              <w:start w:w="90" w:type="dxa"/>
              <w:end w:w="90" w:type="dxa"/>
            </w:tcMar>
          </w:tcPr>
          <w:p>
            <w:pPr>
              <w:spacing w:after="0"/>
            </w:pPr>
            <w:r/>
            <w:r>
              <w:rPr>
                <w:b/>
                <w:color w:val="FFFFFF"/>
                <w:sz w:val="17"/>
              </w:rPr>
              <w:t>Value</w:t>
            </w:r>
          </w:p>
        </w:tc>
        <w:tc>
          <w:tcPr>
            <w:tcW w:type="dxa" w:w="5443"/>
            <w:shd w:fill="12263E"/>
            <w:tcMar>
              <w:top w:w="85" w:type="dxa"/>
              <w:bottom w:w="85" w:type="dxa"/>
              <w:start w:w="90" w:type="dxa"/>
              <w:end w:w="90" w:type="dxa"/>
            </w:tcMar>
          </w:tcPr>
          <w:p>
            <w:pPr>
              <w:spacing w:after="0"/>
            </w:pPr>
            <w:r/>
            <w:r>
              <w:rPr>
                <w:b/>
                <w:color w:val="FFFFFF"/>
                <w:sz w:val="17"/>
              </w:rPr>
              <w:t>Interpretation / limitation</w:t>
            </w:r>
          </w:p>
        </w:tc>
      </w:tr>
      <w:tr>
        <w:tc>
          <w:tcPr>
            <w:tcW w:type="dxa" w:w="2909"/>
            <w:vAlign w:val="center"/>
            <w:shd w:fill="F5F8FA"/>
            <w:tcMar>
              <w:top w:w="85" w:type="dxa"/>
              <w:bottom w:w="85" w:type="dxa"/>
              <w:start w:w="90" w:type="dxa"/>
              <w:end w:w="90" w:type="dxa"/>
            </w:tcMar>
            <w:tcBorders>
              <w:bottom w:val="single" w:sz="5" w:color="DEE5EA"/>
            </w:tcBorders>
          </w:tcPr>
          <w:p>
            <w:pPr>
              <w:spacing w:after="0" w:line="259" w:lineRule="auto"/>
            </w:pPr>
            <w:r/>
            <w:r>
              <w:rPr>
                <w:b/>
                <w:sz w:val="17"/>
              </w:rPr>
              <w:t>Retrieval hit rate @6</w:t>
            </w:r>
          </w:p>
        </w:tc>
        <w:tc>
          <w:tcPr>
            <w:tcW w:type="dxa" w:w="1152"/>
            <w:vAlign w:val="center"/>
            <w:shd w:fill="F5F8FA"/>
            <w:tcMar>
              <w:top w:w="85" w:type="dxa"/>
              <w:bottom w:w="85" w:type="dxa"/>
              <w:start w:w="90" w:type="dxa"/>
              <w:end w:w="90" w:type="dxa"/>
            </w:tcMar>
            <w:tcBorders>
              <w:bottom w:val="single" w:sz="5" w:color="DEE5EA"/>
            </w:tcBorders>
          </w:tcPr>
          <w:p>
            <w:pPr>
              <w:spacing w:after="0" w:line="259" w:lineRule="auto"/>
            </w:pPr>
            <w:r/>
            <w:r>
              <w:rPr>
                <w:sz w:val="17"/>
              </w:rPr>
              <w:t>1.00</w:t>
            </w:r>
          </w:p>
        </w:tc>
        <w:tc>
          <w:tcPr>
            <w:tcW w:type="dxa" w:w="5443"/>
            <w:vAlign w:val="center"/>
            <w:shd w:fill="F5F8FA"/>
            <w:tcMar>
              <w:top w:w="85" w:type="dxa"/>
              <w:bottom w:w="85" w:type="dxa"/>
              <w:start w:w="90" w:type="dxa"/>
              <w:end w:w="90" w:type="dxa"/>
            </w:tcMar>
            <w:tcBorders>
              <w:bottom w:val="single" w:sz="5" w:color="DEE5EA"/>
            </w:tcBorders>
          </w:tcPr>
          <w:p>
            <w:pPr>
              <w:spacing w:after="0" w:line="259" w:lineRule="auto"/>
            </w:pPr>
            <w:r/>
            <w:r>
              <w:rPr>
                <w:sz w:val="17"/>
              </w:rPr>
              <w:t>20 questions on two papers; one expected passage is sufficient</w:t>
            </w:r>
          </w:p>
        </w:tc>
      </w:tr>
      <w:tr>
        <w:tc>
          <w:tcPr>
            <w:tcW w:type="dxa" w:w="2909"/>
            <w:vAlign w:val="center"/>
            <w:shd w:fill="FFFFFF"/>
            <w:tcMar>
              <w:top w:w="85" w:type="dxa"/>
              <w:bottom w:w="85" w:type="dxa"/>
              <w:start w:w="90" w:type="dxa"/>
              <w:end w:w="90" w:type="dxa"/>
            </w:tcMar>
            <w:tcBorders>
              <w:bottom w:val="single" w:sz="5" w:color="DEE5EA"/>
            </w:tcBorders>
          </w:tcPr>
          <w:p>
            <w:pPr>
              <w:spacing w:after="0" w:line="259" w:lineRule="auto"/>
            </w:pPr>
            <w:r/>
            <w:r>
              <w:rPr>
                <w:b/>
                <w:sz w:val="17"/>
              </w:rPr>
              <w:t>Mean reciprocal rank</w:t>
            </w:r>
          </w:p>
        </w:tc>
        <w:tc>
          <w:tcPr>
            <w:tcW w:type="dxa" w:w="1152"/>
            <w:vAlign w:val="center"/>
            <w:shd w:fill="FFFFFF"/>
            <w:tcMar>
              <w:top w:w="85" w:type="dxa"/>
              <w:bottom w:w="85" w:type="dxa"/>
              <w:start w:w="90" w:type="dxa"/>
              <w:end w:w="90" w:type="dxa"/>
            </w:tcMar>
            <w:tcBorders>
              <w:bottom w:val="single" w:sz="5" w:color="DEE5EA"/>
            </w:tcBorders>
          </w:tcPr>
          <w:p>
            <w:pPr>
              <w:spacing w:after="0" w:line="259" w:lineRule="auto"/>
            </w:pPr>
            <w:r/>
            <w:r>
              <w:rPr>
                <w:sz w:val="17"/>
              </w:rPr>
              <w:t>0.86</w:t>
            </w:r>
          </w:p>
        </w:tc>
        <w:tc>
          <w:tcPr>
            <w:tcW w:type="dxa" w:w="5443"/>
            <w:vAlign w:val="center"/>
            <w:shd w:fill="FFFFFF"/>
            <w:tcMar>
              <w:top w:w="85" w:type="dxa"/>
              <w:bottom w:w="85" w:type="dxa"/>
              <w:start w:w="90" w:type="dxa"/>
              <w:end w:w="90" w:type="dxa"/>
            </w:tcMar>
            <w:tcBorders>
              <w:bottom w:val="single" w:sz="5" w:color="DEE5EA"/>
            </w:tcBorders>
          </w:tcPr>
          <w:p>
            <w:pPr>
              <w:spacing w:after="0" w:line="259" w:lineRule="auto"/>
            </w:pPr>
            <w:r/>
            <w:r>
              <w:rPr>
                <w:sz w:val="17"/>
              </w:rPr>
              <w:t>Ranking metric from the same retrieval benchmark</w:t>
            </w:r>
          </w:p>
        </w:tc>
      </w:tr>
      <w:tr>
        <w:tc>
          <w:tcPr>
            <w:tcW w:type="dxa" w:w="2909"/>
            <w:vAlign w:val="center"/>
            <w:shd w:fill="F5F8FA"/>
            <w:tcMar>
              <w:top w:w="85" w:type="dxa"/>
              <w:bottom w:w="85" w:type="dxa"/>
              <w:start w:w="90" w:type="dxa"/>
              <w:end w:w="90" w:type="dxa"/>
            </w:tcMar>
            <w:tcBorders>
              <w:bottom w:val="single" w:sz="5" w:color="DEE5EA"/>
            </w:tcBorders>
          </w:tcPr>
          <w:p>
            <w:pPr>
              <w:spacing w:after="0" w:line="259" w:lineRule="auto"/>
            </w:pPr>
            <w:r/>
            <w:r>
              <w:rPr>
                <w:b/>
                <w:sz w:val="17"/>
              </w:rPr>
              <w:t>End-to-end contextual precision</w:t>
            </w:r>
          </w:p>
        </w:tc>
        <w:tc>
          <w:tcPr>
            <w:tcW w:type="dxa" w:w="1152"/>
            <w:vAlign w:val="center"/>
            <w:shd w:fill="F5F8FA"/>
            <w:tcMar>
              <w:top w:w="85" w:type="dxa"/>
              <w:bottom w:w="85" w:type="dxa"/>
              <w:start w:w="90" w:type="dxa"/>
              <w:end w:w="90" w:type="dxa"/>
            </w:tcMar>
            <w:tcBorders>
              <w:bottom w:val="single" w:sz="5" w:color="DEE5EA"/>
            </w:tcBorders>
          </w:tcPr>
          <w:p>
            <w:pPr>
              <w:spacing w:after="0" w:line="259" w:lineRule="auto"/>
            </w:pPr>
            <w:r/>
            <w:r>
              <w:rPr>
                <w:sz w:val="17"/>
              </w:rPr>
              <w:t>1.00</w:t>
            </w:r>
          </w:p>
        </w:tc>
        <w:tc>
          <w:tcPr>
            <w:tcW w:type="dxa" w:w="5443"/>
            <w:vAlign w:val="center"/>
            <w:shd w:fill="F5F8FA"/>
            <w:tcMar>
              <w:top w:w="85" w:type="dxa"/>
              <w:bottom w:w="85" w:type="dxa"/>
              <w:start w:w="90" w:type="dxa"/>
              <w:end w:w="90" w:type="dxa"/>
            </w:tcMar>
            <w:tcBorders>
              <w:bottom w:val="single" w:sz="5" w:color="DEE5EA"/>
            </w:tcBorders>
          </w:tcPr>
          <w:p>
            <w:pPr>
              <w:spacing w:after="0" w:line="259" w:lineRule="auto"/>
            </w:pPr>
            <w:r/>
            <w:r>
              <w:rPr>
                <w:sz w:val="17"/>
              </w:rPr>
              <w:t>Latest candidate DeepEval score; not direct raw retrieval Precision@k</w:t>
            </w:r>
          </w:p>
        </w:tc>
      </w:tr>
      <w:tr>
        <w:tc>
          <w:tcPr>
            <w:tcW w:type="dxa" w:w="2909"/>
            <w:vAlign w:val="center"/>
            <w:shd w:fill="FFFFFF"/>
            <w:tcMar>
              <w:top w:w="85" w:type="dxa"/>
              <w:bottom w:w="85" w:type="dxa"/>
              <w:start w:w="90" w:type="dxa"/>
              <w:end w:w="90" w:type="dxa"/>
            </w:tcMar>
            <w:tcBorders>
              <w:bottom w:val="single" w:sz="5" w:color="DEE5EA"/>
            </w:tcBorders>
          </w:tcPr>
          <w:p>
            <w:pPr>
              <w:spacing w:after="0" w:line="259" w:lineRule="auto"/>
            </w:pPr>
            <w:r/>
            <w:r>
              <w:rPr>
                <w:b/>
                <w:sz w:val="17"/>
              </w:rPr>
              <w:t>End-to-end contextual relevancy</w:t>
            </w:r>
          </w:p>
        </w:tc>
        <w:tc>
          <w:tcPr>
            <w:tcW w:type="dxa" w:w="1152"/>
            <w:vAlign w:val="center"/>
            <w:shd w:fill="FFFFFF"/>
            <w:tcMar>
              <w:top w:w="85" w:type="dxa"/>
              <w:bottom w:w="85" w:type="dxa"/>
              <w:start w:w="90" w:type="dxa"/>
              <w:end w:w="90" w:type="dxa"/>
            </w:tcMar>
            <w:tcBorders>
              <w:bottom w:val="single" w:sz="5" w:color="DEE5EA"/>
            </w:tcBorders>
          </w:tcPr>
          <w:p>
            <w:pPr>
              <w:spacing w:after="0" w:line="259" w:lineRule="auto"/>
            </w:pPr>
            <w:r/>
            <w:r>
              <w:rPr>
                <w:sz w:val="17"/>
              </w:rPr>
              <w:t>0.56</w:t>
            </w:r>
          </w:p>
        </w:tc>
        <w:tc>
          <w:tcPr>
            <w:tcW w:type="dxa" w:w="5443"/>
            <w:vAlign w:val="center"/>
            <w:shd w:fill="FFFFFF"/>
            <w:tcMar>
              <w:top w:w="85" w:type="dxa"/>
              <w:bottom w:w="85" w:type="dxa"/>
              <w:start w:w="90" w:type="dxa"/>
              <w:end w:w="90" w:type="dxa"/>
            </w:tcMar>
            <w:tcBorders>
              <w:bottom w:val="single" w:sz="5" w:color="DEE5EA"/>
            </w:tcBorders>
          </w:tcPr>
          <w:p>
            <w:pPr>
              <w:spacing w:after="0" w:line="259" w:lineRule="auto"/>
            </w:pPr>
            <w:r/>
            <w:r>
              <w:rPr>
                <w:sz w:val="17"/>
              </w:rPr>
              <w:t>Weakest contextual metric; judge-based and potentially variable</w:t>
            </w:r>
          </w:p>
        </w:tc>
      </w:tr>
      <w:tr>
        <w:tc>
          <w:tcPr>
            <w:tcW w:type="dxa" w:w="2909"/>
            <w:vAlign w:val="center"/>
            <w:shd w:fill="F5F8FA"/>
            <w:tcMar>
              <w:top w:w="85" w:type="dxa"/>
              <w:bottom w:w="85" w:type="dxa"/>
              <w:start w:w="90" w:type="dxa"/>
              <w:end w:w="90" w:type="dxa"/>
            </w:tcMar>
            <w:tcBorders>
              <w:bottom w:val="single" w:sz="5" w:color="DEE5EA"/>
            </w:tcBorders>
          </w:tcPr>
          <w:p>
            <w:pPr>
              <w:spacing w:after="0" w:line="259" w:lineRule="auto"/>
            </w:pPr>
            <w:r/>
            <w:r>
              <w:rPr>
                <w:b/>
                <w:sz w:val="17"/>
              </w:rPr>
              <w:t>E2E correctness</w:t>
            </w:r>
          </w:p>
        </w:tc>
        <w:tc>
          <w:tcPr>
            <w:tcW w:type="dxa" w:w="1152"/>
            <w:vAlign w:val="center"/>
            <w:shd w:fill="F5F8FA"/>
            <w:tcMar>
              <w:top w:w="85" w:type="dxa"/>
              <w:bottom w:w="85" w:type="dxa"/>
              <w:start w:w="90" w:type="dxa"/>
              <w:end w:w="90" w:type="dxa"/>
            </w:tcMar>
            <w:tcBorders>
              <w:bottom w:val="single" w:sz="5" w:color="DEE5EA"/>
            </w:tcBorders>
          </w:tcPr>
          <w:p>
            <w:pPr>
              <w:spacing w:after="0" w:line="259" w:lineRule="auto"/>
            </w:pPr>
            <w:r/>
            <w:r>
              <w:rPr>
                <w:sz w:val="17"/>
              </w:rPr>
              <w:t>0.992</w:t>
            </w:r>
          </w:p>
        </w:tc>
        <w:tc>
          <w:tcPr>
            <w:tcW w:type="dxa" w:w="5443"/>
            <w:vAlign w:val="center"/>
            <w:shd w:fill="F5F8FA"/>
            <w:tcMar>
              <w:top w:w="85" w:type="dxa"/>
              <w:bottom w:w="85" w:type="dxa"/>
              <w:start w:w="90" w:type="dxa"/>
              <w:end w:w="90" w:type="dxa"/>
            </w:tcMar>
            <w:tcBorders>
              <w:bottom w:val="single" w:sz="5" w:color="DEE5EA"/>
            </w:tcBorders>
          </w:tcPr>
          <w:p>
            <w:pPr>
              <w:spacing w:after="0" w:line="259" w:lineRule="auto"/>
            </w:pPr>
            <w:r/>
            <w:r>
              <w:rPr>
                <w:sz w:val="17"/>
              </w:rPr>
              <w:t>Latest 26-case candidate; LLM-judge score, not a guarantee</w:t>
            </w:r>
          </w:p>
        </w:tc>
      </w:tr>
      <w:tr>
        <w:tc>
          <w:tcPr>
            <w:tcW w:type="dxa" w:w="2909"/>
            <w:vAlign w:val="center"/>
            <w:shd w:fill="FFFFFF"/>
            <w:tcMar>
              <w:top w:w="85" w:type="dxa"/>
              <w:bottom w:w="85" w:type="dxa"/>
              <w:start w:w="90" w:type="dxa"/>
              <w:end w:w="90" w:type="dxa"/>
            </w:tcMar>
            <w:tcBorders>
              <w:bottom w:val="single" w:sz="5" w:color="DEE5EA"/>
            </w:tcBorders>
          </w:tcPr>
          <w:p>
            <w:pPr>
              <w:spacing w:after="0" w:line="259" w:lineRule="auto"/>
            </w:pPr>
            <w:r/>
            <w:r>
              <w:rPr>
                <w:b/>
                <w:sz w:val="17"/>
              </w:rPr>
              <w:t>End-to-end p95 latency</w:t>
            </w:r>
          </w:p>
        </w:tc>
        <w:tc>
          <w:tcPr>
            <w:tcW w:type="dxa" w:w="1152"/>
            <w:vAlign w:val="center"/>
            <w:shd w:fill="FFFFFF"/>
            <w:tcMar>
              <w:top w:w="85" w:type="dxa"/>
              <w:bottom w:w="85" w:type="dxa"/>
              <w:start w:w="90" w:type="dxa"/>
              <w:end w:w="90" w:type="dxa"/>
            </w:tcMar>
            <w:tcBorders>
              <w:bottom w:val="single" w:sz="5" w:color="DEE5EA"/>
            </w:tcBorders>
          </w:tcPr>
          <w:p>
            <w:pPr>
              <w:spacing w:after="0" w:line="259" w:lineRule="auto"/>
            </w:pPr>
            <w:r/>
            <w:r>
              <w:rPr>
                <w:sz w:val="17"/>
              </w:rPr>
              <w:t>18.4 s</w:t>
            </w:r>
          </w:p>
        </w:tc>
        <w:tc>
          <w:tcPr>
            <w:tcW w:type="dxa" w:w="5443"/>
            <w:vAlign w:val="center"/>
            <w:shd w:fill="FFFFFF"/>
            <w:tcMar>
              <w:top w:w="85" w:type="dxa"/>
              <w:bottom w:w="85" w:type="dxa"/>
              <w:start w:w="90" w:type="dxa"/>
              <w:end w:w="90" w:type="dxa"/>
            </w:tcMar>
            <w:tcBorders>
              <w:bottom w:val="single" w:sz="5" w:color="DEE5EA"/>
            </w:tcBorders>
          </w:tcPr>
          <w:p>
            <w:pPr>
              <w:spacing w:after="0" w:line="259" w:lineRule="auto"/>
            </w:pPr>
            <w:r/>
            <w:r>
              <w:rPr>
                <w:sz w:val="17"/>
              </w:rPr>
              <w:t>Whole run; includes generation and guardrails</w:t>
            </w:r>
          </w:p>
        </w:tc>
      </w:tr>
    </w:tbl>
    <w:p>
      <w:pPr>
        <w:spacing w:after="0"/>
      </w:pPr>
    </w:p>
    <w:p>
      <w:pPr>
        <w:pStyle w:val="Heading2"/>
        <w:keepNext/>
      </w:pPr>
      <w:r>
        <w:t>1.2 Priority actions</w:t>
      </w:r>
    </w:p>
    <w:p>
      <w:pPr>
        <w:pStyle w:val="ListBullet"/>
        <w:spacing w:after="60"/>
        <w:ind w:left="360" w:hanging="187"/>
      </w:pPr>
      <w:r>
        <w:t>P0 — Build an expert-validated passage-relevance benchmark and score raw top-k retrieval independently of answer generation.</w:t>
      </w:r>
    </w:p>
    <w:p>
      <w:pPr>
        <w:pStyle w:val="ListBullet"/>
        <w:spacing w:after="60"/>
        <w:ind w:left="360" w:hanging="187"/>
      </w:pPr>
      <w:r>
        <w:t>P1 — Resolve study titles, aliases, DOI, cohort, and expected section before retrieval; hard-filter when the study is unambiguous.</w:t>
      </w:r>
    </w:p>
    <w:p>
      <w:pPr>
        <w:pStyle w:val="ListBullet"/>
        <w:spacing w:after="60"/>
        <w:ind w:left="360" w:hanging="187"/>
      </w:pPr>
      <w:r>
        <w:t>P1 — Benchmark Qdrant native BM25 plus scientific-term normalization against the custom BM25-like sparse vector.</w:t>
      </w:r>
    </w:p>
    <w:p>
      <w:pPr>
        <w:pStyle w:val="ListBullet"/>
        <w:spacing w:after="60"/>
        <w:ind w:left="360" w:hanging="187"/>
      </w:pPr>
      <w:r>
        <w:t>P2 — Reassess reranking using better candidate pools, content-length handling, and domain-specific checks; keep it optional.</w:t>
      </w:r>
    </w:p>
    <w:p>
      <w:pPr>
        <w:pStyle w:val="ListBullet"/>
        <w:spacing w:after="60"/>
        <w:ind w:left="360" w:hanging="187"/>
      </w:pPr>
      <w:r>
        <w:t>P2 — Add query-adaptive evidence budgets, per-paper diversity, and structure-aware treatment of tables and figures.</w:t>
      </w:r>
    </w:p>
    <w:p>
      <w:pPr>
        <w:pStyle w:val="Heading2"/>
        <w:keepNext/>
      </w:pPr>
      <w:r>
        <w:t>1.3 Non-goals</w:t>
      </w:r>
    </w:p>
    <w:p>
      <w:pPr>
        <w:spacing w:after="100" w:before="0"/>
      </w:pPr>
      <w:r>
        <w:t>Do not add GraphRAG, more autonomous agents, an entirely new parser, or embedding fine-tuning by default. First identify a persistent failure mode and verify the new technique solves it on held-out evidence.</w:t>
      </w:r>
    </w:p>
    <w:p>
      <w:r>
        <w:br w:type="page"/>
      </w:r>
    </w:p>
    <w:p>
      <w:pPr>
        <w:pStyle w:val="Heading1"/>
        <w:keepNext/>
      </w:pPr>
      <w:r>
        <w:t>2. Current architecture and code findings</w:t>
      </w:r>
    </w:p>
    <w:p>
      <w:pPr>
        <w:pStyle w:val="Heading2"/>
        <w:keepNext/>
      </w:pPr>
      <w:r>
        <w:t>2.1 What already works</w:t>
      </w:r>
    </w:p>
    <w:tbl>
      <w:tblPr>
        <w:tblW w:type="auto" w:w="0"/>
        <w:jc w:val="center"/>
        <w:tblLayout w:type="fixed"/>
        <w:tblLook w:firstColumn="1" w:firstRow="1" w:lastColumn="0" w:lastRow="0" w:noHBand="0" w:noVBand="1" w:val="04A0"/>
      </w:tblPr>
      <w:tblGrid>
        <w:gridCol w:w="1800"/>
        <w:gridCol w:w="3773"/>
        <w:gridCol w:w="3931"/>
      </w:tblGrid>
      <w:tr>
        <w:trPr>
          <w:tblHeader/>
        </w:trPr>
        <w:tc>
          <w:tcPr>
            <w:tcW w:type="dxa" w:w="1800"/>
            <w:shd w:fill="12263E"/>
            <w:tcMar>
              <w:top w:w="85" w:type="dxa"/>
              <w:bottom w:w="85" w:type="dxa"/>
              <w:start w:w="90" w:type="dxa"/>
              <w:end w:w="90" w:type="dxa"/>
            </w:tcMar>
          </w:tcPr>
          <w:p>
            <w:pPr>
              <w:spacing w:after="0"/>
            </w:pPr>
            <w:r/>
            <w:r>
              <w:rPr>
                <w:b/>
                <w:color w:val="FFFFFF"/>
                <w:sz w:val="17"/>
              </w:rPr>
              <w:t>Component</w:t>
            </w:r>
          </w:p>
        </w:tc>
        <w:tc>
          <w:tcPr>
            <w:tcW w:type="dxa" w:w="3773"/>
            <w:shd w:fill="12263E"/>
            <w:tcMar>
              <w:top w:w="85" w:type="dxa"/>
              <w:bottom w:w="85" w:type="dxa"/>
              <w:start w:w="90" w:type="dxa"/>
              <w:end w:w="90" w:type="dxa"/>
            </w:tcMar>
          </w:tcPr>
          <w:p>
            <w:pPr>
              <w:spacing w:after="0"/>
            </w:pPr>
            <w:r/>
            <w:r>
              <w:rPr>
                <w:b/>
                <w:color w:val="FFFFFF"/>
                <w:sz w:val="17"/>
              </w:rPr>
              <w:t>Current implementation</w:t>
            </w:r>
          </w:p>
        </w:tc>
        <w:tc>
          <w:tcPr>
            <w:tcW w:type="dxa" w:w="3931"/>
            <w:shd w:fill="12263E"/>
            <w:tcMar>
              <w:top w:w="85" w:type="dxa"/>
              <w:bottom w:w="85" w:type="dxa"/>
              <w:start w:w="90" w:type="dxa"/>
              <w:end w:w="90" w:type="dxa"/>
            </w:tcMar>
          </w:tcPr>
          <w:p>
            <w:pPr>
              <w:spacing w:after="0"/>
            </w:pPr>
            <w:r/>
            <w:r>
              <w:rPr>
                <w:b/>
                <w:color w:val="FFFFFF"/>
                <w:sz w:val="17"/>
              </w:rPr>
              <w:t>Recommendation</w:t>
            </w:r>
          </w:p>
        </w:tc>
      </w:tr>
      <w:tr>
        <w:tc>
          <w:tcPr>
            <w:tcW w:type="dxa" w:w="1800"/>
            <w:vAlign w:val="center"/>
            <w:shd w:fill="F5F8FA"/>
            <w:tcMar>
              <w:top w:w="85" w:type="dxa"/>
              <w:bottom w:w="85" w:type="dxa"/>
              <w:start w:w="90" w:type="dxa"/>
              <w:end w:w="90" w:type="dxa"/>
            </w:tcMar>
            <w:tcBorders>
              <w:bottom w:val="single" w:sz="5" w:color="DEE5EA"/>
            </w:tcBorders>
          </w:tcPr>
          <w:p>
            <w:pPr>
              <w:spacing w:after="0" w:line="259" w:lineRule="auto"/>
            </w:pPr>
            <w:r/>
            <w:r>
              <w:rPr>
                <w:b/>
                <w:sz w:val="17"/>
              </w:rPr>
              <w:t>PDF processing</w:t>
            </w:r>
          </w:p>
        </w:tc>
        <w:tc>
          <w:tcPr>
            <w:tcW w:type="dxa" w:w="3773"/>
            <w:vAlign w:val="center"/>
            <w:shd w:fill="F5F8FA"/>
            <w:tcMar>
              <w:top w:w="85" w:type="dxa"/>
              <w:bottom w:w="85" w:type="dxa"/>
              <w:start w:w="90" w:type="dxa"/>
              <w:end w:w="90" w:type="dxa"/>
            </w:tcMar>
            <w:tcBorders>
              <w:bottom w:val="single" w:sz="5" w:color="DEE5EA"/>
            </w:tcBorders>
          </w:tcPr>
          <w:p>
            <w:pPr>
              <w:spacing w:after="0" w:line="259" w:lineRule="auto"/>
            </w:pPr>
            <w:r/>
            <w:r>
              <w:rPr>
                <w:sz w:val="17"/>
              </w:rPr>
              <w:t>Docling + HybridChunker; page and heading metadata</w:t>
            </w:r>
          </w:p>
        </w:tc>
        <w:tc>
          <w:tcPr>
            <w:tcW w:type="dxa" w:w="3931"/>
            <w:vAlign w:val="center"/>
            <w:shd w:fill="F5F8FA"/>
            <w:tcMar>
              <w:top w:w="85" w:type="dxa"/>
              <w:bottom w:w="85" w:type="dxa"/>
              <w:start w:w="90" w:type="dxa"/>
              <w:end w:w="90" w:type="dxa"/>
            </w:tcMar>
            <w:tcBorders>
              <w:bottom w:val="single" w:sz="5" w:color="DEE5EA"/>
            </w:tcBorders>
          </w:tcPr>
          <w:p>
            <w:pPr>
              <w:spacing w:after="0" w:line="259" w:lineRule="auto"/>
            </w:pPr>
            <w:r/>
            <w:r>
              <w:rPr>
                <w:sz w:val="17"/>
              </w:rPr>
              <w:t>Keep; improve table fidelity</w:t>
            </w:r>
          </w:p>
        </w:tc>
      </w:tr>
      <w:tr>
        <w:tc>
          <w:tcPr>
            <w:tcW w:type="dxa" w:w="1800"/>
            <w:vAlign w:val="center"/>
            <w:shd w:fill="FFFFFF"/>
            <w:tcMar>
              <w:top w:w="85" w:type="dxa"/>
              <w:bottom w:w="85" w:type="dxa"/>
              <w:start w:w="90" w:type="dxa"/>
              <w:end w:w="90" w:type="dxa"/>
            </w:tcMar>
            <w:tcBorders>
              <w:bottom w:val="single" w:sz="5" w:color="DEE5EA"/>
            </w:tcBorders>
          </w:tcPr>
          <w:p>
            <w:pPr>
              <w:spacing w:after="0" w:line="259" w:lineRule="auto"/>
            </w:pPr>
            <w:r/>
            <w:r>
              <w:rPr>
                <w:b/>
                <w:sz w:val="17"/>
              </w:rPr>
              <w:t>Chunk enhancement</w:t>
            </w:r>
          </w:p>
        </w:tc>
        <w:tc>
          <w:tcPr>
            <w:tcW w:type="dxa" w:w="3773"/>
            <w:vAlign w:val="center"/>
            <w:shd w:fill="FFFFFF"/>
            <w:tcMar>
              <w:top w:w="85" w:type="dxa"/>
              <w:bottom w:w="85" w:type="dxa"/>
              <w:start w:w="90" w:type="dxa"/>
              <w:end w:w="90" w:type="dxa"/>
            </w:tcMar>
            <w:tcBorders>
              <w:bottom w:val="single" w:sz="5" w:color="DEE5EA"/>
            </w:tcBorders>
          </w:tcPr>
          <w:p>
            <w:pPr>
              <w:spacing w:after="0" w:line="259" w:lineRule="auto"/>
            </w:pPr>
            <w:r/>
            <w:r>
              <w:rPr>
                <w:sz w:val="17"/>
              </w:rPr>
              <w:t>Document classifier, v3 section outline, LLM context for search</w:t>
            </w:r>
          </w:p>
        </w:tc>
        <w:tc>
          <w:tcPr>
            <w:tcW w:type="dxa" w:w="3931"/>
            <w:vAlign w:val="center"/>
            <w:shd w:fill="FFFFFF"/>
            <w:tcMar>
              <w:top w:w="85" w:type="dxa"/>
              <w:bottom w:w="85" w:type="dxa"/>
              <w:start w:w="90" w:type="dxa"/>
              <w:end w:w="90" w:type="dxa"/>
            </w:tcMar>
            <w:tcBorders>
              <w:bottom w:val="single" w:sz="5" w:color="DEE5EA"/>
            </w:tcBorders>
          </w:tcPr>
          <w:p>
            <w:pPr>
              <w:spacing w:after="0" w:line="259" w:lineRule="auto"/>
            </w:pPr>
            <w:r/>
            <w:r>
              <w:rPr>
                <w:sz w:val="17"/>
              </w:rPr>
              <w:t>Keep; audit mislabeled sections</w:t>
            </w:r>
          </w:p>
        </w:tc>
      </w:tr>
      <w:tr>
        <w:tc>
          <w:tcPr>
            <w:tcW w:type="dxa" w:w="1800"/>
            <w:vAlign w:val="center"/>
            <w:shd w:fill="F5F8FA"/>
            <w:tcMar>
              <w:top w:w="85" w:type="dxa"/>
              <w:bottom w:w="85" w:type="dxa"/>
              <w:start w:w="90" w:type="dxa"/>
              <w:end w:w="90" w:type="dxa"/>
            </w:tcMar>
            <w:tcBorders>
              <w:bottom w:val="single" w:sz="5" w:color="DEE5EA"/>
            </w:tcBorders>
          </w:tcPr>
          <w:p>
            <w:pPr>
              <w:spacing w:after="0" w:line="259" w:lineRule="auto"/>
            </w:pPr>
            <w:r/>
            <w:r>
              <w:rPr>
                <w:b/>
                <w:sz w:val="17"/>
              </w:rPr>
              <w:t>Indexing</w:t>
            </w:r>
          </w:p>
        </w:tc>
        <w:tc>
          <w:tcPr>
            <w:tcW w:type="dxa" w:w="3773"/>
            <w:vAlign w:val="center"/>
            <w:shd w:fill="F5F8FA"/>
            <w:tcMar>
              <w:top w:w="85" w:type="dxa"/>
              <w:bottom w:w="85" w:type="dxa"/>
              <w:start w:w="90" w:type="dxa"/>
              <w:end w:w="90" w:type="dxa"/>
            </w:tcMar>
            <w:tcBorders>
              <w:bottom w:val="single" w:sz="5" w:color="DEE5EA"/>
            </w:tcBorders>
          </w:tcPr>
          <w:p>
            <w:pPr>
              <w:spacing w:after="0" w:line="259" w:lineRule="auto"/>
            </w:pPr>
            <w:r/>
            <w:r>
              <w:rPr>
                <w:sz w:val="17"/>
              </w:rPr>
              <w:t>OpenAI dense vectors + custom sparse BM25-like vectors in Qdrant</w:t>
            </w:r>
          </w:p>
        </w:tc>
        <w:tc>
          <w:tcPr>
            <w:tcW w:type="dxa" w:w="3931"/>
            <w:vAlign w:val="center"/>
            <w:shd w:fill="F5F8FA"/>
            <w:tcMar>
              <w:top w:w="85" w:type="dxa"/>
              <w:bottom w:w="85" w:type="dxa"/>
              <w:start w:w="90" w:type="dxa"/>
              <w:end w:w="90" w:type="dxa"/>
            </w:tcMar>
            <w:tcBorders>
              <w:bottom w:val="single" w:sz="5" w:color="DEE5EA"/>
            </w:tcBorders>
          </w:tcPr>
          <w:p>
            <w:pPr>
              <w:spacing w:after="0" w:line="259" w:lineRule="auto"/>
            </w:pPr>
            <w:r/>
            <w:r>
              <w:rPr>
                <w:sz w:val="17"/>
              </w:rPr>
              <w:t>Benchmark native BM25</w:t>
            </w:r>
          </w:p>
        </w:tc>
      </w:tr>
      <w:tr>
        <w:tc>
          <w:tcPr>
            <w:tcW w:type="dxa" w:w="1800"/>
            <w:vAlign w:val="center"/>
            <w:shd w:fill="FFFFFF"/>
            <w:tcMar>
              <w:top w:w="85" w:type="dxa"/>
              <w:bottom w:w="85" w:type="dxa"/>
              <w:start w:w="90" w:type="dxa"/>
              <w:end w:w="90" w:type="dxa"/>
            </w:tcMar>
            <w:tcBorders>
              <w:bottom w:val="single" w:sz="5" w:color="DEE5EA"/>
            </w:tcBorders>
          </w:tcPr>
          <w:p>
            <w:pPr>
              <w:spacing w:after="0" w:line="259" w:lineRule="auto"/>
            </w:pPr>
            <w:r/>
            <w:r>
              <w:rPr>
                <w:b/>
                <w:sz w:val="17"/>
              </w:rPr>
              <w:t>Retrieval</w:t>
            </w:r>
          </w:p>
        </w:tc>
        <w:tc>
          <w:tcPr>
            <w:tcW w:type="dxa" w:w="3773"/>
            <w:vAlign w:val="center"/>
            <w:shd w:fill="FFFFFF"/>
            <w:tcMar>
              <w:top w:w="85" w:type="dxa"/>
              <w:bottom w:w="85" w:type="dxa"/>
              <w:start w:w="90" w:type="dxa"/>
              <w:end w:w="90" w:type="dxa"/>
            </w:tcMar>
            <w:tcBorders>
              <w:bottom w:val="single" w:sz="5" w:color="DEE5EA"/>
            </w:tcBorders>
          </w:tcPr>
          <w:p>
            <w:pPr>
              <w:spacing w:after="0" w:line="259" w:lineRule="auto"/>
            </w:pPr>
            <w:r/>
            <w:r>
              <w:rPr>
                <w:sz w:val="17"/>
              </w:rPr>
              <w:t>Project filter, dense/sparse RRF, optional reranker</w:t>
            </w:r>
          </w:p>
        </w:tc>
        <w:tc>
          <w:tcPr>
            <w:tcW w:type="dxa" w:w="3931"/>
            <w:vAlign w:val="center"/>
            <w:shd w:fill="FFFFFF"/>
            <w:tcMar>
              <w:top w:w="85" w:type="dxa"/>
              <w:bottom w:w="85" w:type="dxa"/>
              <w:start w:w="90" w:type="dxa"/>
              <w:end w:w="90" w:type="dxa"/>
            </w:tcMar>
            <w:tcBorders>
              <w:bottom w:val="single" w:sz="5" w:color="DEE5EA"/>
            </w:tcBorders>
          </w:tcPr>
          <w:p>
            <w:pPr>
              <w:spacing w:after="0" w:line="259" w:lineRule="auto"/>
            </w:pPr>
            <w:r/>
            <w:r>
              <w:rPr>
                <w:sz w:val="17"/>
              </w:rPr>
              <w:t>Add study resolver + smarter ranking</w:t>
            </w:r>
          </w:p>
        </w:tc>
      </w:tr>
      <w:tr>
        <w:tc>
          <w:tcPr>
            <w:tcW w:type="dxa" w:w="1800"/>
            <w:vAlign w:val="center"/>
            <w:shd w:fill="F5F8FA"/>
            <w:tcMar>
              <w:top w:w="85" w:type="dxa"/>
              <w:bottom w:w="85" w:type="dxa"/>
              <w:start w:w="90" w:type="dxa"/>
              <w:end w:w="90" w:type="dxa"/>
            </w:tcMar>
            <w:tcBorders>
              <w:bottom w:val="single" w:sz="5" w:color="DEE5EA"/>
            </w:tcBorders>
          </w:tcPr>
          <w:p>
            <w:pPr>
              <w:spacing w:after="0" w:line="259" w:lineRule="auto"/>
            </w:pPr>
            <w:r/>
            <w:r>
              <w:rPr>
                <w:b/>
                <w:sz w:val="17"/>
              </w:rPr>
              <w:t>Orchestration</w:t>
            </w:r>
          </w:p>
        </w:tc>
        <w:tc>
          <w:tcPr>
            <w:tcW w:type="dxa" w:w="3773"/>
            <w:vAlign w:val="center"/>
            <w:shd w:fill="F5F8FA"/>
            <w:tcMar>
              <w:top w:w="85" w:type="dxa"/>
              <w:bottom w:w="85" w:type="dxa"/>
              <w:start w:w="90" w:type="dxa"/>
              <w:end w:w="90" w:type="dxa"/>
            </w:tcMar>
            <w:tcBorders>
              <w:bottom w:val="single" w:sz="5" w:color="DEE5EA"/>
            </w:tcBorders>
          </w:tcPr>
          <w:p>
            <w:pPr>
              <w:spacing w:after="0" w:line="259" w:lineRule="auto"/>
            </w:pPr>
            <w:r/>
            <w:r>
              <w:rPr>
                <w:sz w:val="17"/>
              </w:rPr>
              <w:t>Planner → Researcher → Synthesizer → Verifier</w:t>
            </w:r>
          </w:p>
        </w:tc>
        <w:tc>
          <w:tcPr>
            <w:tcW w:type="dxa" w:w="3931"/>
            <w:vAlign w:val="center"/>
            <w:shd w:fill="F5F8FA"/>
            <w:tcMar>
              <w:top w:w="85" w:type="dxa"/>
              <w:bottom w:w="85" w:type="dxa"/>
              <w:start w:w="90" w:type="dxa"/>
              <w:end w:w="90" w:type="dxa"/>
            </w:tcMar>
            <w:tcBorders>
              <w:bottom w:val="single" w:sz="5" w:color="DEE5EA"/>
            </w:tcBorders>
          </w:tcPr>
          <w:p>
            <w:pPr>
              <w:spacing w:after="0" w:line="259" w:lineRule="auto"/>
            </w:pPr>
            <w:r/>
            <w:r>
              <w:rPr>
                <w:sz w:val="17"/>
              </w:rPr>
              <w:t>Add targeted evidence-selection stage</w:t>
            </w:r>
          </w:p>
        </w:tc>
      </w:tr>
      <w:tr>
        <w:tc>
          <w:tcPr>
            <w:tcW w:type="dxa" w:w="1800"/>
            <w:vAlign w:val="center"/>
            <w:shd w:fill="FFFFFF"/>
            <w:tcMar>
              <w:top w:w="85" w:type="dxa"/>
              <w:bottom w:w="85" w:type="dxa"/>
              <w:start w:w="90" w:type="dxa"/>
              <w:end w:w="90" w:type="dxa"/>
            </w:tcMar>
            <w:tcBorders>
              <w:bottom w:val="single" w:sz="5" w:color="DEE5EA"/>
            </w:tcBorders>
          </w:tcPr>
          <w:p>
            <w:pPr>
              <w:spacing w:after="0" w:line="259" w:lineRule="auto"/>
            </w:pPr>
            <w:r/>
            <w:r>
              <w:rPr>
                <w:b/>
                <w:sz w:val="17"/>
              </w:rPr>
              <w:t>Quality control</w:t>
            </w:r>
          </w:p>
        </w:tc>
        <w:tc>
          <w:tcPr>
            <w:tcW w:type="dxa" w:w="3773"/>
            <w:vAlign w:val="center"/>
            <w:shd w:fill="FFFFFF"/>
            <w:tcMar>
              <w:top w:w="85" w:type="dxa"/>
              <w:bottom w:w="85" w:type="dxa"/>
              <w:start w:w="90" w:type="dxa"/>
              <w:end w:w="90" w:type="dxa"/>
            </w:tcMar>
            <w:tcBorders>
              <w:bottom w:val="single" w:sz="5" w:color="DEE5EA"/>
            </w:tcBorders>
          </w:tcPr>
          <w:p>
            <w:pPr>
              <w:spacing w:after="0" w:line="259" w:lineRule="auto"/>
            </w:pPr>
            <w:r/>
            <w:r>
              <w:rPr>
                <w:sz w:val="17"/>
              </w:rPr>
              <w:t>Retrieval test and 26-case E2E eval; baseline comparison</w:t>
            </w:r>
          </w:p>
        </w:tc>
        <w:tc>
          <w:tcPr>
            <w:tcW w:type="dxa" w:w="3931"/>
            <w:vAlign w:val="center"/>
            <w:shd w:fill="FFFFFF"/>
            <w:tcMar>
              <w:top w:w="85" w:type="dxa"/>
              <w:bottom w:w="85" w:type="dxa"/>
              <w:start w:w="90" w:type="dxa"/>
              <w:end w:w="90" w:type="dxa"/>
            </w:tcMar>
            <w:tcBorders>
              <w:bottom w:val="single" w:sz="5" w:color="DEE5EA"/>
            </w:tcBorders>
          </w:tcPr>
          <w:p>
            <w:pPr>
              <w:spacing w:after="0" w:line="259" w:lineRule="auto"/>
            </w:pPr>
            <w:r/>
            <w:r>
              <w:rPr>
                <w:sz w:val="17"/>
              </w:rPr>
              <w:t>Expand and label retrieval goldens</w:t>
            </w:r>
          </w:p>
        </w:tc>
      </w:tr>
    </w:tbl>
    <w:p>
      <w:pPr>
        <w:spacing w:after="0"/>
      </w:pPr>
    </w:p>
    <w:p>
      <w:pPr>
        <w:pStyle w:val="Heading2"/>
        <w:keepNext/>
      </w:pPr>
      <w:r>
        <w:t>2.2 Concrete observations</w:t>
      </w:r>
    </w:p>
    <w:p>
      <w:pPr>
        <w:pStyle w:val="Heading3"/>
        <w:keepNext/>
      </w:pPr>
      <w:r>
        <w:t>Study attribution failures</w:t>
      </w:r>
    </w:p>
    <w:p>
      <w:pPr>
        <w:spacing w:after="100" w:before="0"/>
      </w:pPr>
      <w:r>
        <w:t>The recorded LlamaParse experiment includes a case in which limitations from the SCAP paper were used to answer a Criticality Index question. The verifier checked support for the extracted sentence but could not correct incorrect study selection by itself.</w:t>
      </w:r>
    </w:p>
    <w:p>
      <w:pPr>
        <w:pStyle w:val="Heading3"/>
        <w:keepNext/>
      </w:pPr>
      <w:r>
        <w:t>Scope of retrieval filters</w:t>
      </w:r>
    </w:p>
    <w:p>
      <w:pPr>
        <w:spacing w:after="100" w:before="0"/>
      </w:pPr>
      <w:r>
        <w:t>ask.search() filters by project_id and optionally document_sha256. The planner produces natural-language subquestions but no structured, required paper/section constraints.</w:t>
      </w:r>
    </w:p>
    <w:p>
      <w:pPr>
        <w:pStyle w:val="Heading3"/>
        <w:keepNext/>
      </w:pPr>
      <w:r>
        <w:t>Sparse search limitations</w:t>
      </w:r>
    </w:p>
    <w:p>
      <w:pPr>
        <w:spacing w:after="100" w:before="0"/>
      </w:pPr>
      <w:r>
        <w:t>ingest.sparse_vector() uses a regex tokenizer, CRC32 token IDs and BM25-style saturation with b=0. The recorded “funded” versus “funding” mismatch illustrates vocabulary normalization weakness.</w:t>
      </w:r>
    </w:p>
    <w:p>
      <w:pPr>
        <w:pStyle w:val="Heading3"/>
        <w:keepNext/>
      </w:pPr>
      <w:r>
        <w:t>Reranker limitations</w:t>
      </w:r>
    </w:p>
    <w:p>
      <w:pPr>
        <w:spacing w:after="100" w:before="0"/>
      </w:pPr>
      <w:r>
        <w:t>The configured local cross-encoder truncates query-passage pairs at 512 tokens; earlier tested rerankers underperformed the no-rerank baseline and were correctly disabled.</w:t>
      </w:r>
    </w:p>
    <w:p>
      <w:pPr>
        <w:pStyle w:val="Heading3"/>
        <w:keepNext/>
      </w:pPr>
      <w:r>
        <w:t>Context accumulation</w:t>
      </w:r>
    </w:p>
    <w:p>
      <w:pPr>
        <w:spacing w:after="100" w:before="0"/>
      </w:pPr>
      <w:r>
        <w:t>research.run() adds unique chunks from up to four subquestions. It lacks a separate stage enforcing per-paper evidence coverage, redundancy control, or a final context-token budget.</w:t>
      </w:r>
    </w:p>
    <w:p>
      <w:pPr>
        <w:pStyle w:val="Heading3"/>
        <w:keepNext/>
      </w:pPr>
      <w:r>
        <w:t>Evaluation design</w:t>
      </w:r>
    </w:p>
    <w:p>
      <w:pPr>
        <w:spacing w:after="100" w:before="0"/>
      </w:pPr>
      <w:r>
        <w:t>evaluate.py scores a hit when a retrieved chunk contains a specified phrase from a source file; this can be sensitive to parser formatting and does not calculate raw Precision@k.</w:t>
      </w:r>
    </w:p>
    <w:p>
      <w:r>
        <w:br w:type="page"/>
      </w:r>
    </w:p>
    <w:p>
      <w:pPr>
        <w:pStyle w:val="Heading1"/>
        <w:keepNext/>
      </w:pPr>
      <w:r>
        <w:t>3. Recommended retrieval architecture</w:t>
      </w:r>
    </w:p>
    <w:p>
      <w:pPr>
        <w:spacing w:after="100" w:before="0"/>
      </w:pPr>
      <w:r>
        <w:t>Preserve existing tools and extend retrieval with structured planning, paper-aware filtering, better candidate generation, and evidence selection. The sequence below is a target design, not a claim that all stages currently exist.</w:t>
      </w:r>
    </w:p>
    <w:tbl>
      <w:tblPr>
        <w:tblW w:type="auto" w:w="0"/>
        <w:tblLayout w:type="fixed"/>
        <w:tblLook w:firstColumn="1" w:firstRow="1" w:lastColumn="0" w:lastRow="0" w:noHBand="0" w:noVBand="1" w:val="04A0"/>
      </w:tblPr>
      <w:tblGrid>
        <w:gridCol w:w="3173"/>
        <w:gridCol w:w="3173"/>
        <w:gridCol w:w="3173"/>
      </w:tblGrid>
      <w:tr>
        <w:tc>
          <w:tcPr>
            <w:tcW w:type="dxa" w:w="619"/>
            <w:shd w:fill="EAF4F4"/>
            <w:tcMar>
              <w:top w:w="95" w:type="dxa"/>
              <w:bottom w:w="95" w:type="dxa"/>
              <w:start w:w="90" w:type="dxa"/>
              <w:end w:w="90" w:type="dxa"/>
            </w:tcMar>
            <w:tcBorders>
              <w:bottom w:val="single" w:sz="5" w:color="DAE5EA"/>
            </w:tcBorders>
          </w:tcPr>
          <w:p>
            <w:pPr>
              <w:spacing w:after="0"/>
            </w:pPr>
            <w:r>
              <w:rPr>
                <w:b/>
                <w:color w:val="0F7881"/>
                <w:sz w:val="18"/>
              </w:rPr>
              <w:t>01</w:t>
            </w:r>
          </w:p>
        </w:tc>
        <w:tc>
          <w:tcPr>
            <w:tcW w:type="dxa" w:w="2088"/>
            <w:shd w:fill="EAF4F4"/>
            <w:tcMar>
              <w:top w:w="95" w:type="dxa"/>
              <w:bottom w:w="95" w:type="dxa"/>
              <w:start w:w="90" w:type="dxa"/>
              <w:end w:w="90" w:type="dxa"/>
            </w:tcMar>
            <w:tcBorders>
              <w:bottom w:val="single" w:sz="5" w:color="DAE5EA"/>
            </w:tcBorders>
          </w:tcPr>
          <w:p>
            <w:pPr>
              <w:spacing w:after="0"/>
            </w:pPr>
            <w:r>
              <w:rPr>
                <w:b/>
                <w:color w:val="24303F"/>
                <w:sz w:val="18"/>
              </w:rPr>
              <w:t>Query interpretation</w:t>
            </w:r>
          </w:p>
        </w:tc>
        <w:tc>
          <w:tcPr>
            <w:tcW w:type="dxa" w:w="6797"/>
            <w:shd w:fill="EAF4F4"/>
            <w:tcMar>
              <w:top w:w="95" w:type="dxa"/>
              <w:bottom w:w="95" w:type="dxa"/>
              <w:start w:w="90" w:type="dxa"/>
              <w:end w:w="90" w:type="dxa"/>
            </w:tcMar>
            <w:tcBorders>
              <w:bottom w:val="single" w:sz="5" w:color="DAE5EA"/>
            </w:tcBorders>
          </w:tcPr>
          <w:p>
            <w:pPr>
              <w:spacing w:after="0"/>
            </w:pPr>
            <w:r>
              <w:rPr>
                <w:b w:val="0"/>
                <w:color w:val="24303F"/>
                <w:sz w:val="18"/>
              </w:rPr>
              <w:t>Classify: study-specific / comparison / numeric-table / broad synthesis / unanswerable; extract entities and filters.</w:t>
            </w:r>
          </w:p>
        </w:tc>
      </w:tr>
      <w:tr>
        <w:tc>
          <w:tcPr>
            <w:tcW w:type="dxa" w:w="619"/>
            <w:shd w:fill="F5F8FA"/>
            <w:tcMar>
              <w:top w:w="95" w:type="dxa"/>
              <w:bottom w:w="95" w:type="dxa"/>
              <w:start w:w="90" w:type="dxa"/>
              <w:end w:w="90" w:type="dxa"/>
            </w:tcMar>
            <w:tcBorders>
              <w:bottom w:val="single" w:sz="5" w:color="DAE5EA"/>
            </w:tcBorders>
          </w:tcPr>
          <w:p>
            <w:pPr>
              <w:spacing w:after="0"/>
            </w:pPr>
            <w:r>
              <w:rPr>
                <w:b/>
                <w:color w:val="0F7881"/>
                <w:sz w:val="18"/>
              </w:rPr>
              <w:t>02</w:t>
            </w:r>
          </w:p>
        </w:tc>
        <w:tc>
          <w:tcPr>
            <w:tcW w:type="dxa" w:w="2088"/>
            <w:shd w:fill="F5F8FA"/>
            <w:tcMar>
              <w:top w:w="95" w:type="dxa"/>
              <w:bottom w:w="95" w:type="dxa"/>
              <w:start w:w="90" w:type="dxa"/>
              <w:end w:w="90" w:type="dxa"/>
            </w:tcMar>
            <w:tcBorders>
              <w:bottom w:val="single" w:sz="5" w:color="DAE5EA"/>
            </w:tcBorders>
          </w:tcPr>
          <w:p>
            <w:pPr>
              <w:spacing w:after="0"/>
            </w:pPr>
            <w:r>
              <w:rPr>
                <w:b/>
                <w:color w:val="24303F"/>
                <w:sz w:val="18"/>
              </w:rPr>
              <w:t>Paper resolver</w:t>
            </w:r>
          </w:p>
        </w:tc>
        <w:tc>
          <w:tcPr>
            <w:tcW w:type="dxa" w:w="6797"/>
            <w:shd w:fill="F5F8FA"/>
            <w:tcMar>
              <w:top w:w="95" w:type="dxa"/>
              <w:bottom w:w="95" w:type="dxa"/>
              <w:start w:w="90" w:type="dxa"/>
              <w:end w:w="90" w:type="dxa"/>
            </w:tcMar>
            <w:tcBorders>
              <w:bottom w:val="single" w:sz="5" w:color="DAE5EA"/>
            </w:tcBorders>
          </w:tcPr>
          <w:p>
            <w:pPr>
              <w:spacing w:after="0"/>
            </w:pPr>
            <w:r>
              <w:rPr>
                <w:b w:val="0"/>
                <w:color w:val="24303F"/>
                <w:sz w:val="18"/>
              </w:rPr>
              <w:t>Match titles, DOI, authors, acronym, aliases, cohorts. Use required document filter only if confidence is sufficiently high.</w:t>
            </w:r>
          </w:p>
        </w:tc>
      </w:tr>
      <w:tr>
        <w:tc>
          <w:tcPr>
            <w:tcW w:type="dxa" w:w="619"/>
            <w:shd w:fill="EAF4F4"/>
            <w:tcMar>
              <w:top w:w="95" w:type="dxa"/>
              <w:bottom w:w="95" w:type="dxa"/>
              <w:start w:w="90" w:type="dxa"/>
              <w:end w:w="90" w:type="dxa"/>
            </w:tcMar>
            <w:tcBorders>
              <w:bottom w:val="single" w:sz="5" w:color="DAE5EA"/>
            </w:tcBorders>
          </w:tcPr>
          <w:p>
            <w:pPr>
              <w:spacing w:after="0"/>
            </w:pPr>
            <w:r>
              <w:rPr>
                <w:b/>
                <w:color w:val="0F7881"/>
                <w:sz w:val="18"/>
              </w:rPr>
              <w:t>03</w:t>
            </w:r>
          </w:p>
        </w:tc>
        <w:tc>
          <w:tcPr>
            <w:tcW w:type="dxa" w:w="2088"/>
            <w:shd w:fill="EAF4F4"/>
            <w:tcMar>
              <w:top w:w="95" w:type="dxa"/>
              <w:bottom w:w="95" w:type="dxa"/>
              <w:start w:w="90" w:type="dxa"/>
              <w:end w:w="90" w:type="dxa"/>
            </w:tcMar>
            <w:tcBorders>
              <w:bottom w:val="single" w:sz="5" w:color="DAE5EA"/>
            </w:tcBorders>
          </w:tcPr>
          <w:p>
            <w:pPr>
              <w:spacing w:after="0"/>
            </w:pPr>
            <w:r>
              <w:rPr>
                <w:b/>
                <w:color w:val="24303F"/>
                <w:sz w:val="18"/>
              </w:rPr>
              <w:t>Candidate retrieval</w:t>
            </w:r>
          </w:p>
        </w:tc>
        <w:tc>
          <w:tcPr>
            <w:tcW w:type="dxa" w:w="6797"/>
            <w:shd w:fill="EAF4F4"/>
            <w:tcMar>
              <w:top w:w="95" w:type="dxa"/>
              <w:bottom w:w="95" w:type="dxa"/>
              <w:start w:w="90" w:type="dxa"/>
              <w:end w:w="90" w:type="dxa"/>
            </w:tcMar>
            <w:tcBorders>
              <w:bottom w:val="single" w:sz="5" w:color="DAE5EA"/>
            </w:tcBorders>
          </w:tcPr>
          <w:p>
            <w:pPr>
              <w:spacing w:after="0"/>
            </w:pPr>
            <w:r>
              <w:rPr>
                <w:b w:val="0"/>
                <w:color w:val="24303F"/>
                <w:sz w:val="18"/>
              </w:rPr>
              <w:t>Apply project security filter; get dense and sparse matches, tune branch depth and RRF.</w:t>
            </w:r>
          </w:p>
        </w:tc>
      </w:tr>
      <w:tr>
        <w:tc>
          <w:tcPr>
            <w:tcW w:type="dxa" w:w="619"/>
            <w:shd w:fill="F5F8FA"/>
            <w:tcMar>
              <w:top w:w="95" w:type="dxa"/>
              <w:bottom w:w="95" w:type="dxa"/>
              <w:start w:w="90" w:type="dxa"/>
              <w:end w:w="90" w:type="dxa"/>
            </w:tcMar>
            <w:tcBorders>
              <w:bottom w:val="single" w:sz="5" w:color="DAE5EA"/>
            </w:tcBorders>
          </w:tcPr>
          <w:p>
            <w:pPr>
              <w:spacing w:after="0"/>
            </w:pPr>
            <w:r>
              <w:rPr>
                <w:b/>
                <w:color w:val="0F7881"/>
                <w:sz w:val="18"/>
              </w:rPr>
              <w:t>04</w:t>
            </w:r>
          </w:p>
        </w:tc>
        <w:tc>
          <w:tcPr>
            <w:tcW w:type="dxa" w:w="2088"/>
            <w:shd w:fill="F5F8FA"/>
            <w:tcMar>
              <w:top w:w="95" w:type="dxa"/>
              <w:bottom w:w="95" w:type="dxa"/>
              <w:start w:w="90" w:type="dxa"/>
              <w:end w:w="90" w:type="dxa"/>
            </w:tcMar>
            <w:tcBorders>
              <w:bottom w:val="single" w:sz="5" w:color="DAE5EA"/>
            </w:tcBorders>
          </w:tcPr>
          <w:p>
            <w:pPr>
              <w:spacing w:after="0"/>
            </w:pPr>
            <w:r>
              <w:rPr>
                <w:b/>
                <w:color w:val="24303F"/>
                <w:sz w:val="18"/>
              </w:rPr>
              <w:t>Relevance reranking</w:t>
            </w:r>
          </w:p>
        </w:tc>
        <w:tc>
          <w:tcPr>
            <w:tcW w:type="dxa" w:w="6797"/>
            <w:shd w:fill="F5F8FA"/>
            <w:tcMar>
              <w:top w:w="95" w:type="dxa"/>
              <w:bottom w:w="95" w:type="dxa"/>
              <w:start w:w="90" w:type="dxa"/>
              <w:end w:w="90" w:type="dxa"/>
            </w:tcMar>
            <w:tcBorders>
              <w:bottom w:val="single" w:sz="5" w:color="DAE5EA"/>
            </w:tcBorders>
          </w:tcPr>
          <w:p>
            <w:pPr>
              <w:spacing w:after="0"/>
            </w:pPr>
            <w:r>
              <w:rPr>
                <w:b w:val="0"/>
                <w:color w:val="24303F"/>
                <w:sz w:val="18"/>
              </w:rPr>
              <w:t>Optional cross-encoder or late-interaction reranker on candidates; verify study, outcome, section, population.</w:t>
            </w:r>
          </w:p>
        </w:tc>
      </w:tr>
      <w:tr>
        <w:tc>
          <w:tcPr>
            <w:tcW w:type="dxa" w:w="619"/>
            <w:shd w:fill="EAF4F4"/>
            <w:tcMar>
              <w:top w:w="95" w:type="dxa"/>
              <w:bottom w:w="95" w:type="dxa"/>
              <w:start w:w="90" w:type="dxa"/>
              <w:end w:w="90" w:type="dxa"/>
            </w:tcMar>
            <w:tcBorders>
              <w:bottom w:val="single" w:sz="5" w:color="DAE5EA"/>
            </w:tcBorders>
          </w:tcPr>
          <w:p>
            <w:pPr>
              <w:spacing w:after="0"/>
            </w:pPr>
            <w:r>
              <w:rPr>
                <w:b/>
                <w:color w:val="0F7881"/>
                <w:sz w:val="18"/>
              </w:rPr>
              <w:t>05</w:t>
            </w:r>
          </w:p>
        </w:tc>
        <w:tc>
          <w:tcPr>
            <w:tcW w:type="dxa" w:w="2088"/>
            <w:shd w:fill="EAF4F4"/>
            <w:tcMar>
              <w:top w:w="95" w:type="dxa"/>
              <w:bottom w:w="95" w:type="dxa"/>
              <w:start w:w="90" w:type="dxa"/>
              <w:end w:w="90" w:type="dxa"/>
            </w:tcMar>
            <w:tcBorders>
              <w:bottom w:val="single" w:sz="5" w:color="DAE5EA"/>
            </w:tcBorders>
          </w:tcPr>
          <w:p>
            <w:pPr>
              <w:spacing w:after="0"/>
            </w:pPr>
            <w:r>
              <w:rPr>
                <w:b/>
                <w:color w:val="24303F"/>
                <w:sz w:val="18"/>
              </w:rPr>
              <w:t>Evidence selection</w:t>
            </w:r>
          </w:p>
        </w:tc>
        <w:tc>
          <w:tcPr>
            <w:tcW w:type="dxa" w:w="6797"/>
            <w:shd w:fill="EAF4F4"/>
            <w:tcMar>
              <w:top w:w="95" w:type="dxa"/>
              <w:bottom w:w="95" w:type="dxa"/>
              <w:start w:w="90" w:type="dxa"/>
              <w:end w:w="90" w:type="dxa"/>
            </w:tcMar>
            <w:tcBorders>
              <w:bottom w:val="single" w:sz="5" w:color="DAE5EA"/>
            </w:tcBorders>
          </w:tcPr>
          <w:p>
            <w:pPr>
              <w:spacing w:after="0"/>
            </w:pPr>
            <w:r>
              <w:rPr>
                <w:b w:val="0"/>
                <w:color w:val="24303F"/>
                <w:sz w:val="18"/>
              </w:rPr>
              <w:t>Deduplicate, diversify across required papers, enforce a token budget; include complete table context.</w:t>
            </w:r>
          </w:p>
        </w:tc>
      </w:tr>
      <w:tr>
        <w:tc>
          <w:tcPr>
            <w:tcW w:type="dxa" w:w="619"/>
            <w:shd w:fill="F5F8FA"/>
            <w:tcMar>
              <w:top w:w="95" w:type="dxa"/>
              <w:bottom w:w="95" w:type="dxa"/>
              <w:start w:w="90" w:type="dxa"/>
              <w:end w:w="90" w:type="dxa"/>
            </w:tcMar>
            <w:tcBorders>
              <w:bottom w:val="single" w:sz="5" w:color="DAE5EA"/>
            </w:tcBorders>
          </w:tcPr>
          <w:p>
            <w:pPr>
              <w:spacing w:after="0"/>
            </w:pPr>
            <w:r>
              <w:rPr>
                <w:b/>
                <w:color w:val="0F7881"/>
                <w:sz w:val="18"/>
              </w:rPr>
              <w:t>06</w:t>
            </w:r>
          </w:p>
        </w:tc>
        <w:tc>
          <w:tcPr>
            <w:tcW w:type="dxa" w:w="2088"/>
            <w:shd w:fill="F5F8FA"/>
            <w:tcMar>
              <w:top w:w="95" w:type="dxa"/>
              <w:bottom w:w="95" w:type="dxa"/>
              <w:start w:w="90" w:type="dxa"/>
              <w:end w:w="90" w:type="dxa"/>
            </w:tcMar>
            <w:tcBorders>
              <w:bottom w:val="single" w:sz="5" w:color="DAE5EA"/>
            </w:tcBorders>
          </w:tcPr>
          <w:p>
            <w:pPr>
              <w:spacing w:after="0"/>
            </w:pPr>
            <w:r>
              <w:rPr>
                <w:b/>
                <w:color w:val="24303F"/>
                <w:sz w:val="18"/>
              </w:rPr>
              <w:t>Grounded generation</w:t>
            </w:r>
          </w:p>
        </w:tc>
        <w:tc>
          <w:tcPr>
            <w:tcW w:type="dxa" w:w="6797"/>
            <w:shd w:fill="F5F8FA"/>
            <w:tcMar>
              <w:top w:w="95" w:type="dxa"/>
              <w:bottom w:w="95" w:type="dxa"/>
              <w:start w:w="90" w:type="dxa"/>
              <w:end w:w="90" w:type="dxa"/>
            </w:tcMar>
            <w:tcBorders>
              <w:bottom w:val="single" w:sz="5" w:color="DAE5EA"/>
            </w:tcBorders>
          </w:tcPr>
          <w:p>
            <w:pPr>
              <w:spacing w:after="0"/>
            </w:pPr>
            <w:r>
              <w:rPr>
                <w:b w:val="0"/>
                <w:color w:val="24303F"/>
                <w:sz w:val="18"/>
              </w:rPr>
              <w:t>Use the current Synthesizer → Verifier; expose page-level citations and explicit evidence gaps.</w:t>
            </w:r>
          </w:p>
        </w:tc>
      </w:tr>
    </w:tbl>
    <w:p>
      <w:pPr>
        <w:spacing w:after="0"/>
      </w:pPr>
    </w:p>
    <w:p>
      <w:pPr>
        <w:pStyle w:val="Heading2"/>
        <w:keepNext/>
      </w:pPr>
      <w:r>
        <w:t>3.1 Routing policy</w:t>
      </w:r>
    </w:p>
    <w:tbl>
      <w:tblPr>
        <w:tblW w:type="auto" w:w="0"/>
        <w:jc w:val="center"/>
        <w:tblLayout w:type="fixed"/>
        <w:tblLook w:firstColumn="1" w:firstRow="1" w:lastColumn="0" w:lastRow="0" w:noHBand="0" w:noVBand="1" w:val="04A0"/>
      </w:tblPr>
      <w:tblGrid>
        <w:gridCol w:w="2304"/>
        <w:gridCol w:w="3254"/>
        <w:gridCol w:w="3946"/>
      </w:tblGrid>
      <w:tr>
        <w:trPr>
          <w:tblHeader/>
        </w:trPr>
        <w:tc>
          <w:tcPr>
            <w:tcW w:type="dxa" w:w="2304"/>
            <w:shd w:fill="12263E"/>
            <w:tcMar>
              <w:top w:w="85" w:type="dxa"/>
              <w:bottom w:w="85" w:type="dxa"/>
              <w:start w:w="90" w:type="dxa"/>
              <w:end w:w="90" w:type="dxa"/>
            </w:tcMar>
          </w:tcPr>
          <w:p>
            <w:pPr>
              <w:spacing w:after="0"/>
            </w:pPr>
            <w:r/>
            <w:r>
              <w:rPr>
                <w:b/>
                <w:color w:val="FFFFFF"/>
                <w:sz w:val="17"/>
              </w:rPr>
              <w:t>Question type</w:t>
            </w:r>
          </w:p>
        </w:tc>
        <w:tc>
          <w:tcPr>
            <w:tcW w:type="dxa" w:w="3254"/>
            <w:shd w:fill="12263E"/>
            <w:tcMar>
              <w:top w:w="85" w:type="dxa"/>
              <w:bottom w:w="85" w:type="dxa"/>
              <w:start w:w="90" w:type="dxa"/>
              <w:end w:w="90" w:type="dxa"/>
            </w:tcMar>
          </w:tcPr>
          <w:p>
            <w:pPr>
              <w:spacing w:after="0"/>
            </w:pPr>
            <w:r/>
            <w:r>
              <w:rPr>
                <w:b/>
                <w:color w:val="FFFFFF"/>
                <w:sz w:val="17"/>
              </w:rPr>
              <w:t>Routing</w:t>
            </w:r>
          </w:p>
        </w:tc>
        <w:tc>
          <w:tcPr>
            <w:tcW w:type="dxa" w:w="3946"/>
            <w:shd w:fill="12263E"/>
            <w:tcMar>
              <w:top w:w="85" w:type="dxa"/>
              <w:bottom w:w="85" w:type="dxa"/>
              <w:start w:w="90" w:type="dxa"/>
              <w:end w:w="90" w:type="dxa"/>
            </w:tcMar>
          </w:tcPr>
          <w:p>
            <w:pPr>
              <w:spacing w:after="0"/>
            </w:pPr>
            <w:r/>
            <w:r>
              <w:rPr>
                <w:b/>
                <w:color w:val="FFFFFF"/>
                <w:sz w:val="17"/>
              </w:rPr>
              <w:t>Why</w:t>
            </w:r>
          </w:p>
        </w:tc>
      </w:tr>
      <w:tr>
        <w:tc>
          <w:tcPr>
            <w:tcW w:type="dxa" w:w="2304"/>
            <w:vAlign w:val="center"/>
            <w:shd w:fill="F5F8FA"/>
            <w:tcMar>
              <w:top w:w="85" w:type="dxa"/>
              <w:bottom w:w="85" w:type="dxa"/>
              <w:start w:w="90" w:type="dxa"/>
              <w:end w:w="90" w:type="dxa"/>
            </w:tcMar>
            <w:tcBorders>
              <w:bottom w:val="single" w:sz="5" w:color="DEE5EA"/>
            </w:tcBorders>
          </w:tcPr>
          <w:p>
            <w:pPr>
              <w:spacing w:after="0" w:line="259" w:lineRule="auto"/>
            </w:pPr>
            <w:r/>
            <w:r>
              <w:rPr>
                <w:b/>
                <w:sz w:val="17"/>
              </w:rPr>
              <w:t>Named study</w:t>
            </w:r>
          </w:p>
        </w:tc>
        <w:tc>
          <w:tcPr>
            <w:tcW w:type="dxa" w:w="3254"/>
            <w:vAlign w:val="center"/>
            <w:shd w:fill="F5F8FA"/>
            <w:tcMar>
              <w:top w:w="85" w:type="dxa"/>
              <w:bottom w:w="85" w:type="dxa"/>
              <w:start w:w="90" w:type="dxa"/>
              <w:end w:w="90" w:type="dxa"/>
            </w:tcMar>
            <w:tcBorders>
              <w:bottom w:val="single" w:sz="5" w:color="DEE5EA"/>
            </w:tcBorders>
          </w:tcPr>
          <w:p>
            <w:pPr>
              <w:spacing w:after="0" w:line="259" w:lineRule="auto"/>
            </w:pPr>
            <w:r/>
            <w:r>
              <w:rPr>
                <w:sz w:val="17"/>
              </w:rPr>
              <w:t>Match study → hard document filter</w:t>
            </w:r>
          </w:p>
        </w:tc>
        <w:tc>
          <w:tcPr>
            <w:tcW w:type="dxa" w:w="3946"/>
            <w:vAlign w:val="center"/>
            <w:shd w:fill="F5F8FA"/>
            <w:tcMar>
              <w:top w:w="85" w:type="dxa"/>
              <w:bottom w:w="85" w:type="dxa"/>
              <w:start w:w="90" w:type="dxa"/>
              <w:end w:w="90" w:type="dxa"/>
            </w:tcMar>
            <w:tcBorders>
              <w:bottom w:val="single" w:sz="5" w:color="DEE5EA"/>
            </w:tcBorders>
          </w:tcPr>
          <w:p>
            <w:pPr>
              <w:spacing w:after="0" w:line="259" w:lineRule="auto"/>
            </w:pPr>
            <w:r/>
            <w:r>
              <w:rPr>
                <w:sz w:val="17"/>
              </w:rPr>
              <w:t>Prevents accurate findings from wrong papers</w:t>
            </w:r>
          </w:p>
        </w:tc>
      </w:tr>
      <w:tr>
        <w:tc>
          <w:tcPr>
            <w:tcW w:type="dxa" w:w="2304"/>
            <w:vAlign w:val="center"/>
            <w:shd w:fill="FFFFFF"/>
            <w:tcMar>
              <w:top w:w="85" w:type="dxa"/>
              <w:bottom w:w="85" w:type="dxa"/>
              <w:start w:w="90" w:type="dxa"/>
              <w:end w:w="90" w:type="dxa"/>
            </w:tcMar>
            <w:tcBorders>
              <w:bottom w:val="single" w:sz="5" w:color="DEE5EA"/>
            </w:tcBorders>
          </w:tcPr>
          <w:p>
            <w:pPr>
              <w:spacing w:after="0" w:line="259" w:lineRule="auto"/>
            </w:pPr>
            <w:r/>
            <w:r>
              <w:rPr>
                <w:b/>
                <w:sz w:val="17"/>
              </w:rPr>
              <w:t>Cross-paper comparison</w:t>
            </w:r>
          </w:p>
        </w:tc>
        <w:tc>
          <w:tcPr>
            <w:tcW w:type="dxa" w:w="3254"/>
            <w:vAlign w:val="center"/>
            <w:shd w:fill="FFFFFF"/>
            <w:tcMar>
              <w:top w:w="85" w:type="dxa"/>
              <w:bottom w:w="85" w:type="dxa"/>
              <w:start w:w="90" w:type="dxa"/>
              <w:end w:w="90" w:type="dxa"/>
            </w:tcMar>
            <w:tcBorders>
              <w:bottom w:val="single" w:sz="5" w:color="DEE5EA"/>
            </w:tcBorders>
          </w:tcPr>
          <w:p>
            <w:pPr>
              <w:spacing w:after="0" w:line="259" w:lineRule="auto"/>
            </w:pPr>
            <w:r/>
            <w:r>
              <w:rPr>
                <w:sz w:val="17"/>
              </w:rPr>
              <w:t>Resolve source set → retrieve evidence per paper</w:t>
            </w:r>
          </w:p>
        </w:tc>
        <w:tc>
          <w:tcPr>
            <w:tcW w:type="dxa" w:w="3946"/>
            <w:vAlign w:val="center"/>
            <w:shd w:fill="FFFFFF"/>
            <w:tcMar>
              <w:top w:w="85" w:type="dxa"/>
              <w:bottom w:w="85" w:type="dxa"/>
              <w:start w:w="90" w:type="dxa"/>
              <w:end w:w="90" w:type="dxa"/>
            </w:tcMar>
            <w:tcBorders>
              <w:bottom w:val="single" w:sz="5" w:color="DEE5EA"/>
            </w:tcBorders>
          </w:tcPr>
          <w:p>
            <w:pPr>
              <w:spacing w:after="0" w:line="259" w:lineRule="auto"/>
            </w:pPr>
            <w:r/>
            <w:r>
              <w:rPr>
                <w:sz w:val="17"/>
              </w:rPr>
              <w:t>Improves coverage across studies</w:t>
            </w:r>
          </w:p>
        </w:tc>
      </w:tr>
      <w:tr>
        <w:tc>
          <w:tcPr>
            <w:tcW w:type="dxa" w:w="2304"/>
            <w:vAlign w:val="center"/>
            <w:shd w:fill="F5F8FA"/>
            <w:tcMar>
              <w:top w:w="85" w:type="dxa"/>
              <w:bottom w:w="85" w:type="dxa"/>
              <w:start w:w="90" w:type="dxa"/>
              <w:end w:w="90" w:type="dxa"/>
            </w:tcMar>
            <w:tcBorders>
              <w:bottom w:val="single" w:sz="5" w:color="DEE5EA"/>
            </w:tcBorders>
          </w:tcPr>
          <w:p>
            <w:pPr>
              <w:spacing w:after="0" w:line="259" w:lineRule="auto"/>
            </w:pPr>
            <w:r/>
            <w:r>
              <w:rPr>
                <w:b/>
                <w:sz w:val="17"/>
              </w:rPr>
              <w:t>Broad literature synthesis</w:t>
            </w:r>
          </w:p>
        </w:tc>
        <w:tc>
          <w:tcPr>
            <w:tcW w:type="dxa" w:w="3254"/>
            <w:vAlign w:val="center"/>
            <w:shd w:fill="F5F8FA"/>
            <w:tcMar>
              <w:top w:w="85" w:type="dxa"/>
              <w:bottom w:w="85" w:type="dxa"/>
              <w:start w:w="90" w:type="dxa"/>
              <w:end w:w="90" w:type="dxa"/>
            </w:tcMar>
            <w:tcBorders>
              <w:bottom w:val="single" w:sz="5" w:color="DEE5EA"/>
            </w:tcBorders>
          </w:tcPr>
          <w:p>
            <w:pPr>
              <w:spacing w:after="0" w:line="259" w:lineRule="auto"/>
            </w:pPr>
            <w:r/>
            <w:r>
              <w:rPr>
                <w:sz w:val="17"/>
              </w:rPr>
              <w:t>Paper-level retrieval → chunk-level search</w:t>
            </w:r>
          </w:p>
        </w:tc>
        <w:tc>
          <w:tcPr>
            <w:tcW w:type="dxa" w:w="3946"/>
            <w:vAlign w:val="center"/>
            <w:shd w:fill="F5F8FA"/>
            <w:tcMar>
              <w:top w:w="85" w:type="dxa"/>
              <w:bottom w:w="85" w:type="dxa"/>
              <w:start w:w="90" w:type="dxa"/>
              <w:end w:w="90" w:type="dxa"/>
            </w:tcMar>
            <w:tcBorders>
              <w:bottom w:val="single" w:sz="5" w:color="DEE5EA"/>
            </w:tcBorders>
          </w:tcPr>
          <w:p>
            <w:pPr>
              <w:spacing w:after="0" w:line="259" w:lineRule="auto"/>
            </w:pPr>
            <w:r/>
            <w:r>
              <w:rPr>
                <w:sz w:val="17"/>
              </w:rPr>
              <w:t>Scales beyond a few documents</w:t>
            </w:r>
          </w:p>
        </w:tc>
      </w:tr>
      <w:tr>
        <w:tc>
          <w:tcPr>
            <w:tcW w:type="dxa" w:w="2304"/>
            <w:vAlign w:val="center"/>
            <w:shd w:fill="FFFFFF"/>
            <w:tcMar>
              <w:top w:w="85" w:type="dxa"/>
              <w:bottom w:w="85" w:type="dxa"/>
              <w:start w:w="90" w:type="dxa"/>
              <w:end w:w="90" w:type="dxa"/>
            </w:tcMar>
            <w:tcBorders>
              <w:bottom w:val="single" w:sz="5" w:color="DEE5EA"/>
            </w:tcBorders>
          </w:tcPr>
          <w:p>
            <w:pPr>
              <w:spacing w:after="0" w:line="259" w:lineRule="auto"/>
            </w:pPr>
            <w:r/>
            <w:r>
              <w:rPr>
                <w:b/>
                <w:sz w:val="17"/>
              </w:rPr>
              <w:t>Numeric/table question</w:t>
            </w:r>
          </w:p>
        </w:tc>
        <w:tc>
          <w:tcPr>
            <w:tcW w:type="dxa" w:w="3254"/>
            <w:vAlign w:val="center"/>
            <w:shd w:fill="FFFFFF"/>
            <w:tcMar>
              <w:top w:w="85" w:type="dxa"/>
              <w:bottom w:w="85" w:type="dxa"/>
              <w:start w:w="90" w:type="dxa"/>
              <w:end w:w="90" w:type="dxa"/>
            </w:tcMar>
            <w:tcBorders>
              <w:bottom w:val="single" w:sz="5" w:color="DEE5EA"/>
            </w:tcBorders>
          </w:tcPr>
          <w:p>
            <w:pPr>
              <w:spacing w:after="0" w:line="259" w:lineRule="auto"/>
            </w:pPr>
            <w:r/>
            <w:r>
              <w:rPr>
                <w:sz w:val="17"/>
              </w:rPr>
              <w:t>Prefer table-aware passages and exact numeric matching</w:t>
            </w:r>
          </w:p>
        </w:tc>
        <w:tc>
          <w:tcPr>
            <w:tcW w:type="dxa" w:w="3946"/>
            <w:vAlign w:val="center"/>
            <w:shd w:fill="FFFFFF"/>
            <w:tcMar>
              <w:top w:w="85" w:type="dxa"/>
              <w:bottom w:w="85" w:type="dxa"/>
              <w:start w:w="90" w:type="dxa"/>
              <w:end w:w="90" w:type="dxa"/>
            </w:tcMar>
            <w:tcBorders>
              <w:bottom w:val="single" w:sz="5" w:color="DEE5EA"/>
            </w:tcBorders>
          </w:tcPr>
          <w:p>
            <w:pPr>
              <w:spacing w:after="0" w:line="259" w:lineRule="auto"/>
            </w:pPr>
            <w:r/>
            <w:r>
              <w:rPr>
                <w:sz w:val="17"/>
              </w:rPr>
              <w:t>Protects outcome/cohort interpretation</w:t>
            </w:r>
          </w:p>
        </w:tc>
      </w:tr>
      <w:tr>
        <w:tc>
          <w:tcPr>
            <w:tcW w:type="dxa" w:w="2304"/>
            <w:vAlign w:val="center"/>
            <w:shd w:fill="F5F8FA"/>
            <w:tcMar>
              <w:top w:w="85" w:type="dxa"/>
              <w:bottom w:w="85" w:type="dxa"/>
              <w:start w:w="90" w:type="dxa"/>
              <w:end w:w="90" w:type="dxa"/>
            </w:tcMar>
            <w:tcBorders>
              <w:bottom w:val="single" w:sz="5" w:color="DEE5EA"/>
            </w:tcBorders>
          </w:tcPr>
          <w:p>
            <w:pPr>
              <w:spacing w:after="0" w:line="259" w:lineRule="auto"/>
            </w:pPr>
            <w:r/>
            <w:r>
              <w:rPr>
                <w:b/>
                <w:sz w:val="17"/>
              </w:rPr>
              <w:t>Ambiguous entity</w:t>
            </w:r>
          </w:p>
        </w:tc>
        <w:tc>
          <w:tcPr>
            <w:tcW w:type="dxa" w:w="3254"/>
            <w:vAlign w:val="center"/>
            <w:shd w:fill="F5F8FA"/>
            <w:tcMar>
              <w:top w:w="85" w:type="dxa"/>
              <w:bottom w:w="85" w:type="dxa"/>
              <w:start w:w="90" w:type="dxa"/>
              <w:end w:w="90" w:type="dxa"/>
            </w:tcMar>
            <w:tcBorders>
              <w:bottom w:val="single" w:sz="5" w:color="DEE5EA"/>
            </w:tcBorders>
          </w:tcPr>
          <w:p>
            <w:pPr>
              <w:spacing w:after="0" w:line="259" w:lineRule="auto"/>
            </w:pPr>
            <w:r/>
            <w:r>
              <w:rPr>
                <w:sz w:val="17"/>
              </w:rPr>
              <w:t>Search broadly, then validate identity before synthesis</w:t>
            </w:r>
          </w:p>
        </w:tc>
        <w:tc>
          <w:tcPr>
            <w:tcW w:type="dxa" w:w="3946"/>
            <w:vAlign w:val="center"/>
            <w:shd w:fill="F5F8FA"/>
            <w:tcMar>
              <w:top w:w="85" w:type="dxa"/>
              <w:bottom w:w="85" w:type="dxa"/>
              <w:start w:w="90" w:type="dxa"/>
              <w:end w:w="90" w:type="dxa"/>
            </w:tcMar>
            <w:tcBorders>
              <w:bottom w:val="single" w:sz="5" w:color="DEE5EA"/>
            </w:tcBorders>
          </w:tcPr>
          <w:p>
            <w:pPr>
              <w:spacing w:after="0" w:line="259" w:lineRule="auto"/>
            </w:pPr>
            <w:r/>
            <w:r>
              <w:rPr>
                <w:sz w:val="17"/>
              </w:rPr>
              <w:t>Avoids incorrect restrictive filters</w:t>
            </w:r>
          </w:p>
        </w:tc>
      </w:tr>
    </w:tbl>
    <w:p>
      <w:pPr>
        <w:spacing w:after="0"/>
      </w:pPr>
    </w:p>
    <w:p>
      <w:pPr>
        <w:pStyle w:val="Heading2"/>
        <w:keepNext/>
      </w:pPr>
      <w:r>
        <w:t>3.2 Structured query object (illustrative)</w:t>
      </w:r>
    </w:p>
    <w:p>
      <w:pPr>
        <w:spacing w:after="80"/>
      </w:pPr>
    </w:p>
    <w:p>
      <w:pPr>
        <w:spacing w:after="0"/>
        <w:ind w:left="360"/>
      </w:pPr>
      <w:r>
        <w:rPr>
          <w:rFonts w:ascii="Consolas" w:hAnsi="Consolas"/>
          <w:color w:val="245278"/>
          <w:sz w:val="18"/>
        </w:rPr>
        <w:t>intent: "study_specific"</w:t>
      </w:r>
    </w:p>
    <w:p>
      <w:pPr>
        <w:spacing w:after="0"/>
        <w:ind w:left="360"/>
      </w:pPr>
      <w:r>
        <w:rPr>
          <w:rFonts w:ascii="Consolas" w:hAnsi="Consolas"/>
          <w:color w:val="245278"/>
          <w:sz w:val="18"/>
        </w:rPr>
        <w:t>study_alias: "Criticality Index"</w:t>
      </w:r>
    </w:p>
    <w:p>
      <w:pPr>
        <w:spacing w:after="0"/>
        <w:ind w:left="360"/>
      </w:pPr>
      <w:r>
        <w:rPr>
          <w:rFonts w:ascii="Consolas" w:hAnsi="Consolas"/>
          <w:color w:val="245278"/>
          <w:sz w:val="18"/>
        </w:rPr>
        <w:t>document_ids: [resolved_study_id]</w:t>
      </w:r>
    </w:p>
    <w:p>
      <w:pPr>
        <w:spacing w:after="0"/>
        <w:ind w:left="360"/>
      </w:pPr>
      <w:r>
        <w:rPr>
          <w:rFonts w:ascii="Consolas" w:hAnsi="Consolas"/>
          <w:color w:val="245278"/>
          <w:sz w:val="18"/>
        </w:rPr>
        <w:t>sections_soft: ["Discussion", "Limitations"]</w:t>
      </w:r>
    </w:p>
    <w:p>
      <w:pPr>
        <w:spacing w:after="0"/>
        <w:ind w:left="360"/>
      </w:pPr>
      <w:r>
        <w:rPr>
          <w:rFonts w:ascii="Consolas" w:hAnsi="Consolas"/>
          <w:color w:val="245278"/>
          <w:sz w:val="18"/>
        </w:rPr>
        <w:t>metric_or_outcome: "reported limitations"</w:t>
      </w:r>
    </w:p>
    <w:p>
      <w:pPr>
        <w:spacing w:after="0"/>
        <w:ind w:left="360"/>
      </w:pPr>
      <w:r>
        <w:rPr>
          <w:rFonts w:ascii="Consolas" w:hAnsi="Consolas"/>
          <w:color w:val="245278"/>
          <w:sz w:val="18"/>
        </w:rPr>
        <w:t>retrieval_mode: "hybrid"</w:t>
      </w:r>
    </w:p>
    <w:p>
      <w:pPr>
        <w:pStyle w:val="Heading1"/>
        <w:keepNext/>
      </w:pPr>
      <w:r>
        <w:t>4. Retrieval changes: specifications and experiments</w:t>
      </w:r>
    </w:p>
    <w:p>
      <w:pPr>
        <w:pStyle w:val="Heading2"/>
        <w:keepNext/>
      </w:pPr>
      <w:r>
        <w:t>4.1 P1 — Study-aware, section-aware search</w:t>
      </w:r>
    </w:p>
    <w:p>
      <w:pPr>
        <w:spacing w:after="100" w:before="0"/>
      </w:pPr>
      <w:r>
        <w:t>Create a project-level document registry with stable ID, title, DOI, alternative title, known acronym, year, and indexed section labels. Identify references to a named study before embedding the query. Match against registry text and verify uncertain matches rather than letting the LLM choose unchecked.</w:t>
      </w:r>
    </w:p>
    <w:p>
      <w:pPr>
        <w:pStyle w:val="ListBullet"/>
        <w:spacing w:after="60"/>
        <w:ind w:left="360" w:hanging="187"/>
      </w:pPr>
      <w:r>
        <w:t>Make source-document restrictions hard only for confidently resolved studies. Treat section tags as soft boosts initially; existing section classification is sometimes inaccurate.</w:t>
      </w:r>
    </w:p>
    <w:p>
      <w:pPr>
        <w:pStyle w:val="ListBullet"/>
        <w:spacing w:after="60"/>
        <w:ind w:left="360" w:hanging="187"/>
      </w:pPr>
      <w:r>
        <w:t>For comparisons, retrieve at least one relevant evidence candidate from each required paper, then rerank globally.</w:t>
      </w:r>
    </w:p>
    <w:p>
      <w:pPr>
        <w:pStyle w:val="ListBullet"/>
        <w:spacing w:after="60"/>
        <w:ind w:left="360" w:hanging="187"/>
      </w:pPr>
      <w:r>
        <w:t>Log resolved study identifiers and any ambiguity in every retrieval trace.</w:t>
      </w:r>
    </w:p>
    <w:p>
      <w:pPr>
        <w:spacing w:after="180" w:before="0"/>
      </w:pPr>
      <w:r>
        <w:t>Files: research.py (planner and routing), ask.py (filtering), db.py or new study registry model, ingest.py (registry metadata).</w:t>
      </w:r>
    </w:p>
    <w:p>
      <w:pPr>
        <w:pStyle w:val="Heading2"/>
        <w:keepNext/>
      </w:pPr>
      <w:r>
        <w:t>4.2 P1 — Improve lexical retrieval</w:t>
      </w:r>
    </w:p>
    <w:p>
      <w:pPr>
        <w:spacing w:after="100" w:before="0"/>
      </w:pPr>
      <w:r>
        <w:t>Compare the current custom sparse vector with native BM25 in Qdrant. Test stemming/stopwords and scientific-token normalization while retaining exact biomedical identifiers such as PaO2/FiO2, IL-6, APACHE II, DOI and medication names.</w:t>
      </w:r>
    </w:p>
    <w:tbl>
      <w:tblPr>
        <w:tblW w:type="auto" w:w="0"/>
        <w:jc w:val="center"/>
        <w:tblLayout w:type="fixed"/>
        <w:tblLook w:firstColumn="1" w:firstRow="1" w:lastColumn="0" w:lastRow="0" w:noHBand="0" w:noVBand="1" w:val="04A0"/>
      </w:tblPr>
      <w:tblGrid>
        <w:gridCol w:w="2045"/>
        <w:gridCol w:w="2117"/>
        <w:gridCol w:w="2506"/>
        <w:gridCol w:w="2837"/>
      </w:tblGrid>
      <w:tr>
        <w:trPr>
          <w:tblHeader/>
        </w:trPr>
        <w:tc>
          <w:tcPr>
            <w:tcW w:type="dxa" w:w="2045"/>
            <w:shd w:fill="12263E"/>
            <w:tcMar>
              <w:top w:w="85" w:type="dxa"/>
              <w:bottom w:w="85" w:type="dxa"/>
              <w:start w:w="90" w:type="dxa"/>
              <w:end w:w="90" w:type="dxa"/>
            </w:tcMar>
          </w:tcPr>
          <w:p>
            <w:pPr>
              <w:spacing w:after="0"/>
            </w:pPr>
            <w:r/>
            <w:r>
              <w:rPr>
                <w:b/>
                <w:color w:val="FFFFFF"/>
                <w:sz w:val="17"/>
              </w:rPr>
              <w:t>Experiment</w:t>
            </w:r>
          </w:p>
        </w:tc>
        <w:tc>
          <w:tcPr>
            <w:tcW w:type="dxa" w:w="2117"/>
            <w:shd w:fill="12263E"/>
            <w:tcMar>
              <w:top w:w="85" w:type="dxa"/>
              <w:bottom w:w="85" w:type="dxa"/>
              <w:start w:w="90" w:type="dxa"/>
              <w:end w:w="90" w:type="dxa"/>
            </w:tcMar>
          </w:tcPr>
          <w:p>
            <w:pPr>
              <w:spacing w:after="0"/>
            </w:pPr>
            <w:r/>
            <w:r>
              <w:rPr>
                <w:b/>
                <w:color w:val="FFFFFF"/>
                <w:sz w:val="17"/>
              </w:rPr>
              <w:t>Dense</w:t>
            </w:r>
          </w:p>
        </w:tc>
        <w:tc>
          <w:tcPr>
            <w:tcW w:type="dxa" w:w="2506"/>
            <w:shd w:fill="12263E"/>
            <w:tcMar>
              <w:top w:w="85" w:type="dxa"/>
              <w:bottom w:w="85" w:type="dxa"/>
              <w:start w:w="90" w:type="dxa"/>
              <w:end w:w="90" w:type="dxa"/>
            </w:tcMar>
          </w:tcPr>
          <w:p>
            <w:pPr>
              <w:spacing w:after="0"/>
            </w:pPr>
            <w:r/>
            <w:r>
              <w:rPr>
                <w:b/>
                <w:color w:val="FFFFFF"/>
                <w:sz w:val="17"/>
              </w:rPr>
              <w:t>Sparse</w:t>
            </w:r>
          </w:p>
        </w:tc>
        <w:tc>
          <w:tcPr>
            <w:tcW w:type="dxa" w:w="2837"/>
            <w:shd w:fill="12263E"/>
            <w:tcMar>
              <w:top w:w="85" w:type="dxa"/>
              <w:bottom w:w="85" w:type="dxa"/>
              <w:start w:w="90" w:type="dxa"/>
              <w:end w:w="90" w:type="dxa"/>
            </w:tcMar>
          </w:tcPr>
          <w:p>
            <w:pPr>
              <w:spacing w:after="0"/>
            </w:pPr>
            <w:r/>
            <w:r>
              <w:rPr>
                <w:b/>
                <w:color w:val="FFFFFF"/>
                <w:sz w:val="17"/>
              </w:rPr>
              <w:t>Control</w:t>
            </w:r>
          </w:p>
        </w:tc>
      </w:tr>
      <w:tr>
        <w:tc>
          <w:tcPr>
            <w:tcW w:type="dxa" w:w="2045"/>
            <w:vAlign w:val="center"/>
            <w:shd w:fill="F5F8FA"/>
            <w:tcMar>
              <w:top w:w="85" w:type="dxa"/>
              <w:bottom w:w="85" w:type="dxa"/>
              <w:start w:w="90" w:type="dxa"/>
              <w:end w:w="90" w:type="dxa"/>
            </w:tcMar>
            <w:tcBorders>
              <w:bottom w:val="single" w:sz="5" w:color="DEE5EA"/>
            </w:tcBorders>
          </w:tcPr>
          <w:p>
            <w:pPr>
              <w:spacing w:after="0" w:line="259" w:lineRule="auto"/>
            </w:pPr>
            <w:r/>
            <w:r>
              <w:rPr>
                <w:b/>
                <w:sz w:val="17"/>
              </w:rPr>
              <w:t>A: current baseline</w:t>
            </w:r>
          </w:p>
        </w:tc>
        <w:tc>
          <w:tcPr>
            <w:tcW w:type="dxa" w:w="2117"/>
            <w:vAlign w:val="center"/>
            <w:shd w:fill="F5F8FA"/>
            <w:tcMar>
              <w:top w:w="85" w:type="dxa"/>
              <w:bottom w:w="85" w:type="dxa"/>
              <w:start w:w="90" w:type="dxa"/>
              <w:end w:w="90" w:type="dxa"/>
            </w:tcMar>
            <w:tcBorders>
              <w:bottom w:val="single" w:sz="5" w:color="DEE5EA"/>
            </w:tcBorders>
          </w:tcPr>
          <w:p>
            <w:pPr>
              <w:spacing w:after="0" w:line="259" w:lineRule="auto"/>
            </w:pPr>
            <w:r/>
            <w:r>
              <w:rPr>
                <w:sz w:val="17"/>
              </w:rPr>
              <w:t>Current embedding</w:t>
            </w:r>
          </w:p>
        </w:tc>
        <w:tc>
          <w:tcPr>
            <w:tcW w:type="dxa" w:w="2506"/>
            <w:vAlign w:val="center"/>
            <w:shd w:fill="F5F8FA"/>
            <w:tcMar>
              <w:top w:w="85" w:type="dxa"/>
              <w:bottom w:w="85" w:type="dxa"/>
              <w:start w:w="90" w:type="dxa"/>
              <w:end w:w="90" w:type="dxa"/>
            </w:tcMar>
            <w:tcBorders>
              <w:bottom w:val="single" w:sz="5" w:color="DEE5EA"/>
            </w:tcBorders>
          </w:tcPr>
          <w:p>
            <w:pPr>
              <w:spacing w:after="0" w:line="259" w:lineRule="auto"/>
            </w:pPr>
            <w:r/>
            <w:r>
              <w:rPr>
                <w:sz w:val="17"/>
              </w:rPr>
              <w:t>Custom BM25-like index</w:t>
            </w:r>
          </w:p>
        </w:tc>
        <w:tc>
          <w:tcPr>
            <w:tcW w:type="dxa" w:w="2837"/>
            <w:vAlign w:val="center"/>
            <w:shd w:fill="F5F8FA"/>
            <w:tcMar>
              <w:top w:w="85" w:type="dxa"/>
              <w:bottom w:w="85" w:type="dxa"/>
              <w:start w:w="90" w:type="dxa"/>
              <w:end w:w="90" w:type="dxa"/>
            </w:tcMar>
            <w:tcBorders>
              <w:bottom w:val="single" w:sz="5" w:color="DEE5EA"/>
            </w:tcBorders>
          </w:tcPr>
          <w:p>
            <w:pPr>
              <w:spacing w:after="0" w:line="259" w:lineRule="auto"/>
            </w:pPr>
            <w:r/>
            <w:r>
              <w:rPr>
                <w:sz w:val="17"/>
              </w:rPr>
              <w:t>RRF unchanged</w:t>
            </w:r>
          </w:p>
        </w:tc>
      </w:tr>
      <w:tr>
        <w:tc>
          <w:tcPr>
            <w:tcW w:type="dxa" w:w="2045"/>
            <w:vAlign w:val="center"/>
            <w:shd w:fill="FFFFFF"/>
            <w:tcMar>
              <w:top w:w="85" w:type="dxa"/>
              <w:bottom w:w="85" w:type="dxa"/>
              <w:start w:w="90" w:type="dxa"/>
              <w:end w:w="90" w:type="dxa"/>
            </w:tcMar>
            <w:tcBorders>
              <w:bottom w:val="single" w:sz="5" w:color="DEE5EA"/>
            </w:tcBorders>
          </w:tcPr>
          <w:p>
            <w:pPr>
              <w:spacing w:after="0" w:line="259" w:lineRule="auto"/>
            </w:pPr>
            <w:r/>
            <w:r>
              <w:rPr>
                <w:b/>
                <w:sz w:val="17"/>
              </w:rPr>
              <w:t>B: native sparse</w:t>
            </w:r>
          </w:p>
        </w:tc>
        <w:tc>
          <w:tcPr>
            <w:tcW w:type="dxa" w:w="2117"/>
            <w:vAlign w:val="center"/>
            <w:shd w:fill="FFFFFF"/>
            <w:tcMar>
              <w:top w:w="85" w:type="dxa"/>
              <w:bottom w:w="85" w:type="dxa"/>
              <w:start w:w="90" w:type="dxa"/>
              <w:end w:w="90" w:type="dxa"/>
            </w:tcMar>
            <w:tcBorders>
              <w:bottom w:val="single" w:sz="5" w:color="DEE5EA"/>
            </w:tcBorders>
          </w:tcPr>
          <w:p>
            <w:pPr>
              <w:spacing w:after="0" w:line="259" w:lineRule="auto"/>
            </w:pPr>
            <w:r/>
            <w:r>
              <w:rPr>
                <w:sz w:val="17"/>
              </w:rPr>
              <w:t>Current embedding</w:t>
            </w:r>
          </w:p>
        </w:tc>
        <w:tc>
          <w:tcPr>
            <w:tcW w:type="dxa" w:w="2506"/>
            <w:vAlign w:val="center"/>
            <w:shd w:fill="FFFFFF"/>
            <w:tcMar>
              <w:top w:w="85" w:type="dxa"/>
              <w:bottom w:w="85" w:type="dxa"/>
              <w:start w:w="90" w:type="dxa"/>
              <w:end w:w="90" w:type="dxa"/>
            </w:tcMar>
            <w:tcBorders>
              <w:bottom w:val="single" w:sz="5" w:color="DEE5EA"/>
            </w:tcBorders>
          </w:tcPr>
          <w:p>
            <w:pPr>
              <w:spacing w:after="0" w:line="259" w:lineRule="auto"/>
            </w:pPr>
            <w:r/>
            <w:r>
              <w:rPr>
                <w:sz w:val="17"/>
              </w:rPr>
              <w:t>Native Qdrant BM25</w:t>
            </w:r>
          </w:p>
        </w:tc>
        <w:tc>
          <w:tcPr>
            <w:tcW w:type="dxa" w:w="2837"/>
            <w:vAlign w:val="center"/>
            <w:shd w:fill="FFFFFF"/>
            <w:tcMar>
              <w:top w:w="85" w:type="dxa"/>
              <w:bottom w:w="85" w:type="dxa"/>
              <w:start w:w="90" w:type="dxa"/>
              <w:end w:w="90" w:type="dxa"/>
            </w:tcMar>
            <w:tcBorders>
              <w:bottom w:val="single" w:sz="5" w:color="DEE5EA"/>
            </w:tcBorders>
          </w:tcPr>
          <w:p>
            <w:pPr>
              <w:spacing w:after="0" w:line="259" w:lineRule="auto"/>
            </w:pPr>
            <w:r/>
            <w:r>
              <w:rPr>
                <w:sz w:val="17"/>
              </w:rPr>
              <w:t>Same golds and candidate depth</w:t>
            </w:r>
          </w:p>
        </w:tc>
      </w:tr>
      <w:tr>
        <w:tc>
          <w:tcPr>
            <w:tcW w:type="dxa" w:w="2045"/>
            <w:vAlign w:val="center"/>
            <w:shd w:fill="F5F8FA"/>
            <w:tcMar>
              <w:top w:w="85" w:type="dxa"/>
              <w:bottom w:w="85" w:type="dxa"/>
              <w:start w:w="90" w:type="dxa"/>
              <w:end w:w="90" w:type="dxa"/>
            </w:tcMar>
            <w:tcBorders>
              <w:bottom w:val="single" w:sz="5" w:color="DEE5EA"/>
            </w:tcBorders>
          </w:tcPr>
          <w:p>
            <w:pPr>
              <w:spacing w:after="0" w:line="259" w:lineRule="auto"/>
            </w:pPr>
            <w:r/>
            <w:r>
              <w:rPr>
                <w:b/>
                <w:sz w:val="17"/>
              </w:rPr>
              <w:t>C: vocabulary aware</w:t>
            </w:r>
          </w:p>
        </w:tc>
        <w:tc>
          <w:tcPr>
            <w:tcW w:type="dxa" w:w="2117"/>
            <w:vAlign w:val="center"/>
            <w:shd w:fill="F5F8FA"/>
            <w:tcMar>
              <w:top w:w="85" w:type="dxa"/>
              <w:bottom w:w="85" w:type="dxa"/>
              <w:start w:w="90" w:type="dxa"/>
              <w:end w:w="90" w:type="dxa"/>
            </w:tcMar>
            <w:tcBorders>
              <w:bottom w:val="single" w:sz="5" w:color="DEE5EA"/>
            </w:tcBorders>
          </w:tcPr>
          <w:p>
            <w:pPr>
              <w:spacing w:after="0" w:line="259" w:lineRule="auto"/>
            </w:pPr>
            <w:r/>
            <w:r>
              <w:rPr>
                <w:sz w:val="17"/>
              </w:rPr>
              <w:t>Current embedding</w:t>
            </w:r>
          </w:p>
        </w:tc>
        <w:tc>
          <w:tcPr>
            <w:tcW w:type="dxa" w:w="2506"/>
            <w:vAlign w:val="center"/>
            <w:shd w:fill="F5F8FA"/>
            <w:tcMar>
              <w:top w:w="85" w:type="dxa"/>
              <w:bottom w:w="85" w:type="dxa"/>
              <w:start w:w="90" w:type="dxa"/>
              <w:end w:w="90" w:type="dxa"/>
            </w:tcMar>
            <w:tcBorders>
              <w:bottom w:val="single" w:sz="5" w:color="DEE5EA"/>
            </w:tcBorders>
          </w:tcPr>
          <w:p>
            <w:pPr>
              <w:spacing w:after="0" w:line="259" w:lineRule="auto"/>
            </w:pPr>
            <w:r/>
            <w:r>
              <w:rPr>
                <w:sz w:val="17"/>
              </w:rPr>
              <w:t>Native BM25 + terminology aliases</w:t>
            </w:r>
          </w:p>
        </w:tc>
        <w:tc>
          <w:tcPr>
            <w:tcW w:type="dxa" w:w="2837"/>
            <w:vAlign w:val="center"/>
            <w:shd w:fill="F5F8FA"/>
            <w:tcMar>
              <w:top w:w="85" w:type="dxa"/>
              <w:bottom w:w="85" w:type="dxa"/>
              <w:start w:w="90" w:type="dxa"/>
              <w:end w:w="90" w:type="dxa"/>
            </w:tcMar>
            <w:tcBorders>
              <w:bottom w:val="single" w:sz="5" w:color="DEE5EA"/>
            </w:tcBorders>
          </w:tcPr>
          <w:p>
            <w:pPr>
              <w:spacing w:after="0" w:line="259" w:lineRule="auto"/>
            </w:pPr>
            <w:r/>
            <w:r>
              <w:rPr>
                <w:sz w:val="17"/>
              </w:rPr>
              <w:t>Same golds and no new parser</w:t>
            </w:r>
          </w:p>
        </w:tc>
      </w:tr>
    </w:tbl>
    <w:p>
      <w:pPr>
        <w:spacing w:after="0"/>
      </w:pPr>
    </w:p>
    <w:p>
      <w:pPr>
        <w:pStyle w:val="Heading2"/>
        <w:keepNext/>
      </w:pPr>
      <w:r>
        <w:t>4.3 P2 — Reranker bake-off</w:t>
      </w:r>
    </w:p>
    <w:p>
      <w:pPr>
        <w:spacing w:after="100" w:before="0"/>
      </w:pPr>
      <w:r>
        <w:t>Re-test no reranker versus candidate cross-encoders versus ColBERT-style late interaction. Prior results were not favorable: hybrid without reranking recorded hit@6 = 0.95 / MRR = 0.85; MS MARCO MiniLM = 0.95 / 0.81; BGE base = 0.90 / 0.77. These comparisons predate the current v3 baseline.</w:t>
      </w:r>
    </w:p>
    <w:p>
      <w:pPr>
        <w:pStyle w:val="ListBullet"/>
        <w:spacing w:after="60"/>
        <w:ind w:left="360" w:hanging="187"/>
      </w:pPr>
      <w:r>
        <w:t>Vary candidate pool sizes (20, 40, 60) and record the candidate recall ceiling before reranking.</w:t>
      </w:r>
    </w:p>
    <w:p>
      <w:pPr>
        <w:pStyle w:val="ListBullet"/>
        <w:spacing w:after="60"/>
        <w:ind w:left="360" w:hanging="187"/>
      </w:pPr>
      <w:r>
        <w:t>Address local 512-token truncation: split long passages for reranking or test supported longer-context models.</w:t>
      </w:r>
    </w:p>
    <w:p>
      <w:pPr>
        <w:pStyle w:val="ListBullet"/>
        <w:spacing w:after="60"/>
        <w:ind w:left="360" w:hanging="187"/>
      </w:pPr>
      <w:r>
        <w:t>Score wrong-study, wrong-cohort, wrong-outcome, and wrong-time-horizon confusions separately.</w:t>
      </w:r>
    </w:p>
    <w:p>
      <w:pPr>
        <w:pStyle w:val="ListBullet"/>
        <w:spacing w:after="60"/>
        <w:ind w:left="360" w:hanging="187"/>
      </w:pPr>
      <w:r>
        <w:t>Enable reranking only if held-out ranking gains outweigh latency and cost; retain a rollback flag.</w:t>
      </w:r>
    </w:p>
    <w:p>
      <w:pPr>
        <w:pStyle w:val="Heading2"/>
        <w:keepNext/>
      </w:pPr>
      <w:r>
        <w:t>4.4 P2 — Better evidence selection</w:t>
      </w:r>
    </w:p>
    <w:p>
      <w:pPr>
        <w:spacing w:after="100" w:before="0"/>
      </w:pPr>
      <w:r>
        <w:t>After ranking, select a small evidence set that balances relevance, source diversity, context completeness and citations. Use maximal marginal relevance (MMR) or deduplication as an experiment, not an untested default. Comparison questions need document coverage; single-study questions need the best within-study passages.</w:t>
      </w:r>
    </w:p>
    <w:p>
      <w:pPr>
        <w:pStyle w:val="Heading1"/>
        <w:keepNext/>
      </w:pPr>
      <w:r>
        <w:t>5. Scientific document-specific improvements</w:t>
      </w:r>
    </w:p>
    <w:p>
      <w:pPr>
        <w:pStyle w:val="Heading2"/>
        <w:keepNext/>
      </w:pPr>
      <w:r>
        <w:t>5.1 Tables and figure captions</w:t>
      </w:r>
    </w:p>
    <w:p>
      <w:pPr>
        <w:spacing w:after="100" w:before="0"/>
      </w:pPr>
      <w:r>
        <w:t>Store machine-readable tables alongside a searchable textual representation. Preserve header, row, column, caption, page and optional bounding-box references. A numeric claim must retain the model, population, unit, cohort, metric, and time horizon from which its value came.</w:t>
      </w:r>
    </w:p>
    <w:tbl>
      <w:tblPr>
        <w:tblW w:type="auto" w:w="0"/>
        <w:tblLook w:firstColumn="1" w:firstRow="1" w:lastColumn="0" w:lastRow="0" w:noHBand="0" w:noVBand="1" w:val="04A0"/>
      </w:tblPr>
      <w:tblGrid>
        <w:gridCol w:w="9519"/>
      </w:tblGrid>
      <w:tr>
        <w:tc>
          <w:tcPr>
            <w:tcW w:type="dxa" w:w="9519"/>
            <w:shd w:fill="EAF4F4"/>
            <w:tcMar>
              <w:top w:w="140" w:type="dxa"/>
              <w:bottom w:w="140" w:type="dxa"/>
              <w:start w:w="180" w:type="dxa"/>
              <w:end w:w="180" w:type="dxa"/>
            </w:tcMar>
          </w:tcPr>
          <w:p>
            <w:pPr>
              <w:spacing w:after="80"/>
            </w:pPr>
            <w:r/>
            <w:r>
              <w:rPr>
                <w:b/>
                <w:color w:val="0F7881"/>
                <w:sz w:val="18"/>
              </w:rPr>
              <w:t>EXAMPLE: DEFENSIBLE NUMERICAL ANSWER</w:t>
            </w:r>
          </w:p>
          <w:p>
            <w:pPr>
              <w:spacing w:after="0"/>
            </w:pPr>
            <w:r>
              <w:t>If one paper reports validation AUROC for multiple models, the evidence object should identify the exact row/column and carry the table caption. Do not treat a free-floating “0.903” as enough proof of which cohort or model it belongs to.</w:t>
            </w:r>
          </w:p>
        </w:tc>
      </w:tr>
    </w:tbl>
    <w:p>
      <w:pPr>
        <w:spacing w:after="0"/>
      </w:pPr>
    </w:p>
    <w:p>
      <w:pPr>
        <w:pStyle w:val="Heading2"/>
        <w:keepNext/>
      </w:pPr>
      <w:r>
        <w:t>5.2 Parent–child / hierarchical retrieval</w:t>
      </w:r>
    </w:p>
    <w:p>
      <w:pPr>
        <w:spacing w:after="100" w:before="0"/>
      </w:pPr>
      <w:r>
        <w:t>Add a paper-level retrieval index that stores title, abstract, key terms, study descriptors and stable paper IDs. First select candidate papers for broad requests, then search the existing chunk index within them. Keep project access controls at every layer. This matters more as the index grows to hundreds or thousands of papers.</w:t>
      </w:r>
    </w:p>
    <w:p>
      <w:pPr>
        <w:pStyle w:val="Heading2"/>
        <w:keepNext/>
      </w:pPr>
      <w:r>
        <w:t>5.3 Contextual indexing quality controls</w:t>
      </w:r>
    </w:p>
    <w:p>
      <w:pPr>
        <w:spacing w:after="100" w:before="0"/>
      </w:pPr>
      <w:r>
        <w:t>Your LLM-generated search context improves ranking and is intentionally excluded from factual citations. Continue this separation. Test whether the contextualization prompt and 8,000-token document excerpt provide enough signal for late sections, supplemental tables and long documents; spot-check for unsupported contextual labels.</w:t>
      </w:r>
    </w:p>
    <w:p>
      <w:pPr>
        <w:pStyle w:val="Heading2"/>
        <w:keepNext/>
      </w:pPr>
      <w:r>
        <w:t>5.4 Generation / verification boundary</w:t>
      </w:r>
    </w:p>
    <w:p>
      <w:pPr>
        <w:spacing w:after="100" w:before="0"/>
      </w:pPr>
      <w:r>
        <w:t>The current claim-level verifier is valuable, but cannot repair every retrieval error. It can find that a claim is supported by a passage while the passage answers a different study question. Add query-to-source alignment checks before generation and claim-to-question-subject checks in verification.</w:t>
      </w:r>
    </w:p>
    <w:p>
      <w:pPr>
        <w:pStyle w:val="Heading1"/>
        <w:keepNext/>
      </w:pPr>
      <w:r>
        <w:t>6. Evaluation methodology redesign</w:t>
      </w:r>
    </w:p>
    <w:p>
      <w:pPr>
        <w:spacing w:after="100" w:before="0"/>
      </w:pPr>
      <w:r>
        <w:t>Create approximately 150–200 expert-reviewed queries across 20+ heterogeneous papers as an initial engineering benchmark. This is a proposed sample size, not a statistically guaranteed production requirement. Keep the original 20-question suite as a regression check, but do not optimize solely against it.</w:t>
      </w:r>
    </w:p>
    <w:p>
      <w:pPr>
        <w:pStyle w:val="Heading2"/>
        <w:keepNext/>
      </w:pPr>
      <w:r>
        <w:t>6.1 Gold-set composition</w:t>
      </w:r>
    </w:p>
    <w:tbl>
      <w:tblPr>
        <w:tblW w:type="auto" w:w="0"/>
        <w:jc w:val="center"/>
        <w:tblLayout w:type="fixed"/>
        <w:tblLook w:firstColumn="1" w:firstRow="1" w:lastColumn="0" w:lastRow="0" w:noHBand="0" w:noVBand="1" w:val="04A0"/>
      </w:tblPr>
      <w:tblGrid>
        <w:gridCol w:w="1642"/>
        <w:gridCol w:w="3470"/>
        <w:gridCol w:w="4392"/>
      </w:tblGrid>
      <w:tr>
        <w:trPr>
          <w:tblHeader/>
        </w:trPr>
        <w:tc>
          <w:tcPr>
            <w:tcW w:type="dxa" w:w="1642"/>
            <w:shd w:fill="12263E"/>
            <w:tcMar>
              <w:top w:w="85" w:type="dxa"/>
              <w:bottom w:w="85" w:type="dxa"/>
              <w:start w:w="90" w:type="dxa"/>
              <w:end w:w="90" w:type="dxa"/>
            </w:tcMar>
          </w:tcPr>
          <w:p>
            <w:pPr>
              <w:spacing w:after="0"/>
            </w:pPr>
            <w:r/>
            <w:r>
              <w:rPr>
                <w:b/>
                <w:color w:val="FFFFFF"/>
                <w:sz w:val="17"/>
              </w:rPr>
              <w:t>Bucket</w:t>
            </w:r>
          </w:p>
        </w:tc>
        <w:tc>
          <w:tcPr>
            <w:tcW w:type="dxa" w:w="3470"/>
            <w:shd w:fill="12263E"/>
            <w:tcMar>
              <w:top w:w="85" w:type="dxa"/>
              <w:bottom w:w="85" w:type="dxa"/>
              <w:start w:w="90" w:type="dxa"/>
              <w:end w:w="90" w:type="dxa"/>
            </w:tcMar>
          </w:tcPr>
          <w:p>
            <w:pPr>
              <w:spacing w:after="0"/>
            </w:pPr>
            <w:r/>
            <w:r>
              <w:rPr>
                <w:b/>
                <w:color w:val="FFFFFF"/>
                <w:sz w:val="17"/>
              </w:rPr>
              <w:t>Example question</w:t>
            </w:r>
          </w:p>
        </w:tc>
        <w:tc>
          <w:tcPr>
            <w:tcW w:type="dxa" w:w="4392"/>
            <w:shd w:fill="12263E"/>
            <w:tcMar>
              <w:top w:w="85" w:type="dxa"/>
              <w:bottom w:w="85" w:type="dxa"/>
              <w:start w:w="90" w:type="dxa"/>
              <w:end w:w="90" w:type="dxa"/>
            </w:tcMar>
          </w:tcPr>
          <w:p>
            <w:pPr>
              <w:spacing w:after="0"/>
            </w:pPr>
            <w:r/>
            <w:r>
              <w:rPr>
                <w:b/>
                <w:color w:val="FFFFFF"/>
                <w:sz w:val="17"/>
              </w:rPr>
              <w:t>What to label</w:t>
            </w:r>
          </w:p>
        </w:tc>
      </w:tr>
      <w:tr>
        <w:tc>
          <w:tcPr>
            <w:tcW w:type="dxa" w:w="1642"/>
            <w:vAlign w:val="center"/>
            <w:shd w:fill="F5F8FA"/>
            <w:tcMar>
              <w:top w:w="85" w:type="dxa"/>
              <w:bottom w:w="85" w:type="dxa"/>
              <w:start w:w="90" w:type="dxa"/>
              <w:end w:w="90" w:type="dxa"/>
            </w:tcMar>
            <w:tcBorders>
              <w:bottom w:val="single" w:sz="5" w:color="DEE5EA"/>
            </w:tcBorders>
          </w:tcPr>
          <w:p>
            <w:pPr>
              <w:spacing w:after="0" w:line="259" w:lineRule="auto"/>
            </w:pPr>
            <w:r/>
            <w:r>
              <w:rPr>
                <w:b/>
                <w:sz w:val="17"/>
              </w:rPr>
              <w:t>Exact fact</w:t>
            </w:r>
          </w:p>
        </w:tc>
        <w:tc>
          <w:tcPr>
            <w:tcW w:type="dxa" w:w="3470"/>
            <w:vAlign w:val="center"/>
            <w:shd w:fill="F5F8FA"/>
            <w:tcMar>
              <w:top w:w="85" w:type="dxa"/>
              <w:bottom w:w="85" w:type="dxa"/>
              <w:start w:w="90" w:type="dxa"/>
              <w:end w:w="90" w:type="dxa"/>
            </w:tcMar>
            <w:tcBorders>
              <w:bottom w:val="single" w:sz="5" w:color="DEE5EA"/>
            </w:tcBorders>
          </w:tcPr>
          <w:p>
            <w:pPr>
              <w:spacing w:after="0" w:line="259" w:lineRule="auto"/>
            </w:pPr>
            <w:r/>
            <w:r>
              <w:rPr>
                <w:sz w:val="17"/>
              </w:rPr>
              <w:t>“What was the external-validation C-index?”</w:t>
            </w:r>
          </w:p>
        </w:tc>
        <w:tc>
          <w:tcPr>
            <w:tcW w:type="dxa" w:w="4392"/>
            <w:vAlign w:val="center"/>
            <w:shd w:fill="F5F8FA"/>
            <w:tcMar>
              <w:top w:w="85" w:type="dxa"/>
              <w:bottom w:w="85" w:type="dxa"/>
              <w:start w:w="90" w:type="dxa"/>
              <w:end w:w="90" w:type="dxa"/>
            </w:tcMar>
            <w:tcBorders>
              <w:bottom w:val="single" w:sz="5" w:color="DEE5EA"/>
            </w:tcBorders>
          </w:tcPr>
          <w:p>
            <w:pPr>
              <w:spacing w:after="0" w:line="259" w:lineRule="auto"/>
            </w:pPr>
            <w:r/>
            <w:r>
              <w:rPr>
                <w:sz w:val="17"/>
              </w:rPr>
              <w:t>Correct evidence passage and cohort</w:t>
            </w:r>
          </w:p>
        </w:tc>
      </w:tr>
      <w:tr>
        <w:tc>
          <w:tcPr>
            <w:tcW w:type="dxa" w:w="1642"/>
            <w:vAlign w:val="center"/>
            <w:shd w:fill="FFFFFF"/>
            <w:tcMar>
              <w:top w:w="85" w:type="dxa"/>
              <w:bottom w:w="85" w:type="dxa"/>
              <w:start w:w="90" w:type="dxa"/>
              <w:end w:w="90" w:type="dxa"/>
            </w:tcMar>
            <w:tcBorders>
              <w:bottom w:val="single" w:sz="5" w:color="DEE5EA"/>
            </w:tcBorders>
          </w:tcPr>
          <w:p>
            <w:pPr>
              <w:spacing w:after="0" w:line="259" w:lineRule="auto"/>
            </w:pPr>
            <w:r/>
            <w:r>
              <w:rPr>
                <w:b/>
                <w:sz w:val="17"/>
              </w:rPr>
              <w:t>Named paper</w:t>
            </w:r>
          </w:p>
        </w:tc>
        <w:tc>
          <w:tcPr>
            <w:tcW w:type="dxa" w:w="3470"/>
            <w:vAlign w:val="center"/>
            <w:shd w:fill="FFFFFF"/>
            <w:tcMar>
              <w:top w:w="85" w:type="dxa"/>
              <w:bottom w:w="85" w:type="dxa"/>
              <w:start w:w="90" w:type="dxa"/>
              <w:end w:w="90" w:type="dxa"/>
            </w:tcMar>
            <w:tcBorders>
              <w:bottom w:val="single" w:sz="5" w:color="DEE5EA"/>
            </w:tcBorders>
          </w:tcPr>
          <w:p>
            <w:pPr>
              <w:spacing w:after="0" w:line="259" w:lineRule="auto"/>
            </w:pPr>
            <w:r/>
            <w:r>
              <w:rPr>
                <w:sz w:val="17"/>
              </w:rPr>
              <w:t>“What limitations did study X report?”</w:t>
            </w:r>
          </w:p>
        </w:tc>
        <w:tc>
          <w:tcPr>
            <w:tcW w:type="dxa" w:w="4392"/>
            <w:vAlign w:val="center"/>
            <w:shd w:fill="FFFFFF"/>
            <w:tcMar>
              <w:top w:w="85" w:type="dxa"/>
              <w:bottom w:w="85" w:type="dxa"/>
              <w:start w:w="90" w:type="dxa"/>
              <w:end w:w="90" w:type="dxa"/>
            </w:tcMar>
            <w:tcBorders>
              <w:bottom w:val="single" w:sz="5" w:color="DEE5EA"/>
            </w:tcBorders>
          </w:tcPr>
          <w:p>
            <w:pPr>
              <w:spacing w:after="0" w:line="259" w:lineRule="auto"/>
            </w:pPr>
            <w:r/>
            <w:r>
              <w:rPr>
                <w:sz w:val="17"/>
              </w:rPr>
              <w:t>Required study ID and passage</w:t>
            </w:r>
          </w:p>
        </w:tc>
      </w:tr>
      <w:tr>
        <w:tc>
          <w:tcPr>
            <w:tcW w:type="dxa" w:w="1642"/>
            <w:vAlign w:val="center"/>
            <w:shd w:fill="F5F8FA"/>
            <w:tcMar>
              <w:top w:w="85" w:type="dxa"/>
              <w:bottom w:w="85" w:type="dxa"/>
              <w:start w:w="90" w:type="dxa"/>
              <w:end w:w="90" w:type="dxa"/>
            </w:tcMar>
            <w:tcBorders>
              <w:bottom w:val="single" w:sz="5" w:color="DEE5EA"/>
            </w:tcBorders>
          </w:tcPr>
          <w:p>
            <w:pPr>
              <w:spacing w:after="0" w:line="259" w:lineRule="auto"/>
            </w:pPr>
            <w:r/>
            <w:r>
              <w:rPr>
                <w:b/>
                <w:sz w:val="17"/>
              </w:rPr>
              <w:t>Multi-paper</w:t>
            </w:r>
          </w:p>
        </w:tc>
        <w:tc>
          <w:tcPr>
            <w:tcW w:type="dxa" w:w="3470"/>
            <w:vAlign w:val="center"/>
            <w:shd w:fill="F5F8FA"/>
            <w:tcMar>
              <w:top w:w="85" w:type="dxa"/>
              <w:bottom w:w="85" w:type="dxa"/>
              <w:start w:w="90" w:type="dxa"/>
              <w:end w:w="90" w:type="dxa"/>
            </w:tcMar>
            <w:tcBorders>
              <w:bottom w:val="single" w:sz="5" w:color="DEE5EA"/>
            </w:tcBorders>
          </w:tcPr>
          <w:p>
            <w:pPr>
              <w:spacing w:after="0" w:line="259" w:lineRule="auto"/>
            </w:pPr>
            <w:r/>
            <w:r>
              <w:rPr>
                <w:sz w:val="17"/>
              </w:rPr>
              <w:t>“Compare mortality models across these studies.”</w:t>
            </w:r>
          </w:p>
        </w:tc>
        <w:tc>
          <w:tcPr>
            <w:tcW w:type="dxa" w:w="4392"/>
            <w:vAlign w:val="center"/>
            <w:shd w:fill="F5F8FA"/>
            <w:tcMar>
              <w:top w:w="85" w:type="dxa"/>
              <w:bottom w:w="85" w:type="dxa"/>
              <w:start w:w="90" w:type="dxa"/>
              <w:end w:w="90" w:type="dxa"/>
            </w:tcMar>
            <w:tcBorders>
              <w:bottom w:val="single" w:sz="5" w:color="DEE5EA"/>
            </w:tcBorders>
          </w:tcPr>
          <w:p>
            <w:pPr>
              <w:spacing w:after="0" w:line="259" w:lineRule="auto"/>
            </w:pPr>
            <w:r/>
            <w:r>
              <w:rPr>
                <w:sz w:val="17"/>
              </w:rPr>
              <w:t>Multiple required evidence sources</w:t>
            </w:r>
          </w:p>
        </w:tc>
      </w:tr>
      <w:tr>
        <w:tc>
          <w:tcPr>
            <w:tcW w:type="dxa" w:w="1642"/>
            <w:vAlign w:val="center"/>
            <w:shd w:fill="FFFFFF"/>
            <w:tcMar>
              <w:top w:w="85" w:type="dxa"/>
              <w:bottom w:w="85" w:type="dxa"/>
              <w:start w:w="90" w:type="dxa"/>
              <w:end w:w="90" w:type="dxa"/>
            </w:tcMar>
            <w:tcBorders>
              <w:bottom w:val="single" w:sz="5" w:color="DEE5EA"/>
            </w:tcBorders>
          </w:tcPr>
          <w:p>
            <w:pPr>
              <w:spacing w:after="0" w:line="259" w:lineRule="auto"/>
            </w:pPr>
            <w:r/>
            <w:r>
              <w:rPr>
                <w:b/>
                <w:sz w:val="17"/>
              </w:rPr>
              <w:t>Table / numeric</w:t>
            </w:r>
          </w:p>
        </w:tc>
        <w:tc>
          <w:tcPr>
            <w:tcW w:type="dxa" w:w="3470"/>
            <w:vAlign w:val="center"/>
            <w:shd w:fill="FFFFFF"/>
            <w:tcMar>
              <w:top w:w="85" w:type="dxa"/>
              <w:bottom w:w="85" w:type="dxa"/>
              <w:start w:w="90" w:type="dxa"/>
              <w:end w:w="90" w:type="dxa"/>
            </w:tcMar>
            <w:tcBorders>
              <w:bottom w:val="single" w:sz="5" w:color="DEE5EA"/>
            </w:tcBorders>
          </w:tcPr>
          <w:p>
            <w:pPr>
              <w:spacing w:after="0" w:line="259" w:lineRule="auto"/>
            </w:pPr>
            <w:r/>
            <w:r>
              <w:rPr>
                <w:sz w:val="17"/>
              </w:rPr>
              <w:t>“Which model had the highest AUROC?”</w:t>
            </w:r>
          </w:p>
        </w:tc>
        <w:tc>
          <w:tcPr>
            <w:tcW w:type="dxa" w:w="4392"/>
            <w:vAlign w:val="center"/>
            <w:shd w:fill="FFFFFF"/>
            <w:tcMar>
              <w:top w:w="85" w:type="dxa"/>
              <w:bottom w:w="85" w:type="dxa"/>
              <w:start w:w="90" w:type="dxa"/>
              <w:end w:w="90" w:type="dxa"/>
            </w:tcMar>
            <w:tcBorders>
              <w:bottom w:val="single" w:sz="5" w:color="DEE5EA"/>
            </w:tcBorders>
          </w:tcPr>
          <w:p>
            <w:pPr>
              <w:spacing w:after="0" w:line="259" w:lineRule="auto"/>
            </w:pPr>
            <w:r/>
            <w:r>
              <w:rPr>
                <w:sz w:val="17"/>
              </w:rPr>
              <w:t>Table row, column, exact value</w:t>
            </w:r>
          </w:p>
        </w:tc>
      </w:tr>
      <w:tr>
        <w:tc>
          <w:tcPr>
            <w:tcW w:type="dxa" w:w="1642"/>
            <w:vAlign w:val="center"/>
            <w:shd w:fill="F5F8FA"/>
            <w:tcMar>
              <w:top w:w="85" w:type="dxa"/>
              <w:bottom w:w="85" w:type="dxa"/>
              <w:start w:w="90" w:type="dxa"/>
              <w:end w:w="90" w:type="dxa"/>
            </w:tcMar>
            <w:tcBorders>
              <w:bottom w:val="single" w:sz="5" w:color="DEE5EA"/>
            </w:tcBorders>
          </w:tcPr>
          <w:p>
            <w:pPr>
              <w:spacing w:after="0" w:line="259" w:lineRule="auto"/>
            </w:pPr>
            <w:r/>
            <w:r>
              <w:rPr>
                <w:b/>
                <w:sz w:val="17"/>
              </w:rPr>
              <w:t>Hard negatives</w:t>
            </w:r>
          </w:p>
        </w:tc>
        <w:tc>
          <w:tcPr>
            <w:tcW w:type="dxa" w:w="3470"/>
            <w:vAlign w:val="center"/>
            <w:shd w:fill="F5F8FA"/>
            <w:tcMar>
              <w:top w:w="85" w:type="dxa"/>
              <w:bottom w:w="85" w:type="dxa"/>
              <w:start w:w="90" w:type="dxa"/>
              <w:end w:w="90" w:type="dxa"/>
            </w:tcMar>
            <w:tcBorders>
              <w:bottom w:val="single" w:sz="5" w:color="DEE5EA"/>
            </w:tcBorders>
          </w:tcPr>
          <w:p>
            <w:pPr>
              <w:spacing w:after="0" w:line="259" w:lineRule="auto"/>
            </w:pPr>
            <w:r/>
            <w:r>
              <w:rPr>
                <w:sz w:val="17"/>
              </w:rPr>
              <w:t>“What was the 90-day mortality?” when absent</w:t>
            </w:r>
          </w:p>
        </w:tc>
        <w:tc>
          <w:tcPr>
            <w:tcW w:type="dxa" w:w="4392"/>
            <w:vAlign w:val="center"/>
            <w:shd w:fill="F5F8FA"/>
            <w:tcMar>
              <w:top w:w="85" w:type="dxa"/>
              <w:bottom w:w="85" w:type="dxa"/>
              <w:start w:w="90" w:type="dxa"/>
              <w:end w:w="90" w:type="dxa"/>
            </w:tcMar>
            <w:tcBorders>
              <w:bottom w:val="single" w:sz="5" w:color="DEE5EA"/>
            </w:tcBorders>
          </w:tcPr>
          <w:p>
            <w:pPr>
              <w:spacing w:after="0" w:line="259" w:lineRule="auto"/>
            </w:pPr>
            <w:r/>
            <w:r>
              <w:rPr>
                <w:sz w:val="17"/>
              </w:rPr>
              <w:t>No relevant evidence / abstention</w:t>
            </w:r>
          </w:p>
        </w:tc>
      </w:tr>
      <w:tr>
        <w:tc>
          <w:tcPr>
            <w:tcW w:type="dxa" w:w="1642"/>
            <w:vAlign w:val="center"/>
            <w:shd w:fill="FFFFFF"/>
            <w:tcMar>
              <w:top w:w="85" w:type="dxa"/>
              <w:bottom w:w="85" w:type="dxa"/>
              <w:start w:w="90" w:type="dxa"/>
              <w:end w:w="90" w:type="dxa"/>
            </w:tcMar>
            <w:tcBorders>
              <w:bottom w:val="single" w:sz="5" w:color="DEE5EA"/>
            </w:tcBorders>
          </w:tcPr>
          <w:p>
            <w:pPr>
              <w:spacing w:after="0" w:line="259" w:lineRule="auto"/>
            </w:pPr>
            <w:r/>
            <w:r>
              <w:rPr>
                <w:b/>
                <w:sz w:val="17"/>
              </w:rPr>
              <w:t>Isolation / aliases</w:t>
            </w:r>
          </w:p>
        </w:tc>
        <w:tc>
          <w:tcPr>
            <w:tcW w:type="dxa" w:w="3470"/>
            <w:vAlign w:val="center"/>
            <w:shd w:fill="FFFFFF"/>
            <w:tcMar>
              <w:top w:w="85" w:type="dxa"/>
              <w:bottom w:w="85" w:type="dxa"/>
              <w:start w:w="90" w:type="dxa"/>
              <w:end w:w="90" w:type="dxa"/>
            </w:tcMar>
            <w:tcBorders>
              <w:bottom w:val="single" w:sz="5" w:color="DEE5EA"/>
            </w:tcBorders>
          </w:tcPr>
          <w:p>
            <w:pPr>
              <w:spacing w:after="0" w:line="259" w:lineRule="auto"/>
            </w:pPr>
            <w:r/>
            <w:r>
              <w:rPr>
                <w:sz w:val="17"/>
              </w:rPr>
              <w:t>Known study name vs similar or foreign study</w:t>
            </w:r>
          </w:p>
        </w:tc>
        <w:tc>
          <w:tcPr>
            <w:tcW w:type="dxa" w:w="4392"/>
            <w:vAlign w:val="center"/>
            <w:shd w:fill="FFFFFF"/>
            <w:tcMar>
              <w:top w:w="85" w:type="dxa"/>
              <w:bottom w:w="85" w:type="dxa"/>
              <w:start w:w="90" w:type="dxa"/>
              <w:end w:w="90" w:type="dxa"/>
            </w:tcMar>
            <w:tcBorders>
              <w:bottom w:val="single" w:sz="5" w:color="DEE5EA"/>
            </w:tcBorders>
          </w:tcPr>
          <w:p>
            <w:pPr>
              <w:spacing w:after="0" w:line="259" w:lineRule="auto"/>
            </w:pPr>
            <w:r/>
            <w:r>
              <w:rPr>
                <w:sz w:val="17"/>
              </w:rPr>
              <w:t>Wrong-paper and project leakage labels</w:t>
            </w:r>
          </w:p>
        </w:tc>
      </w:tr>
    </w:tbl>
    <w:p>
      <w:pPr>
        <w:spacing w:after="0"/>
      </w:pPr>
    </w:p>
    <w:p>
      <w:pPr>
        <w:pStyle w:val="Heading1"/>
        <w:keepNext/>
      </w:pPr>
      <w:r>
        <w:t>6.2 Metrics and scoring</w:t>
      </w:r>
    </w:p>
    <w:tbl>
      <w:tblPr>
        <w:tblW w:type="auto" w:w="0"/>
        <w:jc w:val="center"/>
        <w:tblLayout w:type="fixed"/>
        <w:tblLook w:firstColumn="1" w:firstRow="1" w:lastColumn="0" w:lastRow="0" w:noHBand="0" w:noVBand="1" w:val="04A0"/>
      </w:tblPr>
      <w:tblGrid>
        <w:gridCol w:w="2045"/>
        <w:gridCol w:w="4003"/>
        <w:gridCol w:w="3456"/>
      </w:tblGrid>
      <w:tr>
        <w:trPr>
          <w:tblHeader/>
        </w:trPr>
        <w:tc>
          <w:tcPr>
            <w:tcW w:type="dxa" w:w="2045"/>
            <w:shd w:fill="12263E"/>
            <w:tcMar>
              <w:top w:w="85" w:type="dxa"/>
              <w:bottom w:w="85" w:type="dxa"/>
              <w:start w:w="90" w:type="dxa"/>
              <w:end w:w="90" w:type="dxa"/>
            </w:tcMar>
          </w:tcPr>
          <w:p>
            <w:pPr>
              <w:spacing w:after="0"/>
            </w:pPr>
            <w:r/>
            <w:r>
              <w:rPr>
                <w:b/>
                <w:color w:val="FFFFFF"/>
                <w:sz w:val="17"/>
              </w:rPr>
              <w:t>Metric</w:t>
            </w:r>
          </w:p>
        </w:tc>
        <w:tc>
          <w:tcPr>
            <w:tcW w:type="dxa" w:w="4003"/>
            <w:shd w:fill="12263E"/>
            <w:tcMar>
              <w:top w:w="85" w:type="dxa"/>
              <w:bottom w:w="85" w:type="dxa"/>
              <w:start w:w="90" w:type="dxa"/>
              <w:end w:w="90" w:type="dxa"/>
            </w:tcMar>
          </w:tcPr>
          <w:p>
            <w:pPr>
              <w:spacing w:after="0"/>
            </w:pPr>
            <w:r/>
            <w:r>
              <w:rPr>
                <w:b/>
                <w:color w:val="FFFFFF"/>
                <w:sz w:val="17"/>
              </w:rPr>
              <w:t>Definition</w:t>
            </w:r>
          </w:p>
        </w:tc>
        <w:tc>
          <w:tcPr>
            <w:tcW w:type="dxa" w:w="3456"/>
            <w:shd w:fill="12263E"/>
            <w:tcMar>
              <w:top w:w="85" w:type="dxa"/>
              <w:bottom w:w="85" w:type="dxa"/>
              <w:start w:w="90" w:type="dxa"/>
              <w:end w:w="90" w:type="dxa"/>
            </w:tcMar>
          </w:tcPr>
          <w:p>
            <w:pPr>
              <w:spacing w:after="0"/>
            </w:pPr>
            <w:r/>
            <w:r>
              <w:rPr>
                <w:b/>
                <w:color w:val="FFFFFF"/>
                <w:sz w:val="17"/>
              </w:rPr>
              <w:t>What it tells us</w:t>
            </w:r>
          </w:p>
        </w:tc>
      </w:tr>
      <w:tr>
        <w:tc>
          <w:tcPr>
            <w:tcW w:type="dxa" w:w="2045"/>
            <w:vAlign w:val="center"/>
            <w:shd w:fill="F5F8FA"/>
            <w:tcMar>
              <w:top w:w="85" w:type="dxa"/>
              <w:bottom w:w="85" w:type="dxa"/>
              <w:start w:w="90" w:type="dxa"/>
              <w:end w:w="90" w:type="dxa"/>
            </w:tcMar>
            <w:tcBorders>
              <w:bottom w:val="single" w:sz="5" w:color="DEE5EA"/>
            </w:tcBorders>
          </w:tcPr>
          <w:p>
            <w:pPr>
              <w:spacing w:after="0" w:line="259" w:lineRule="auto"/>
            </w:pPr>
            <w:r/>
            <w:r>
              <w:rPr>
                <w:b/>
                <w:sz w:val="17"/>
              </w:rPr>
              <w:t>Hit Rate@5</w:t>
            </w:r>
          </w:p>
        </w:tc>
        <w:tc>
          <w:tcPr>
            <w:tcW w:type="dxa" w:w="4003"/>
            <w:vAlign w:val="center"/>
            <w:shd w:fill="F5F8FA"/>
            <w:tcMar>
              <w:top w:w="85" w:type="dxa"/>
              <w:bottom w:w="85" w:type="dxa"/>
              <w:start w:w="90" w:type="dxa"/>
              <w:end w:w="90" w:type="dxa"/>
            </w:tcMar>
            <w:tcBorders>
              <w:bottom w:val="single" w:sz="5" w:color="DEE5EA"/>
            </w:tcBorders>
          </w:tcPr>
          <w:p>
            <w:pPr>
              <w:spacing w:after="0" w:line="259" w:lineRule="auto"/>
            </w:pPr>
            <w:r/>
            <w:r>
              <w:rPr>
                <w:sz w:val="17"/>
              </w:rPr>
              <w:t>Fraction of queries with ≥1 relevant passage in top 5</w:t>
            </w:r>
          </w:p>
        </w:tc>
        <w:tc>
          <w:tcPr>
            <w:tcW w:type="dxa" w:w="3456"/>
            <w:vAlign w:val="center"/>
            <w:shd w:fill="F5F8FA"/>
            <w:tcMar>
              <w:top w:w="85" w:type="dxa"/>
              <w:bottom w:w="85" w:type="dxa"/>
              <w:start w:w="90" w:type="dxa"/>
              <w:end w:w="90" w:type="dxa"/>
            </w:tcMar>
            <w:tcBorders>
              <w:bottom w:val="single" w:sz="5" w:color="DEE5EA"/>
            </w:tcBorders>
          </w:tcPr>
          <w:p>
            <w:pPr>
              <w:spacing w:after="0" w:line="259" w:lineRule="auto"/>
            </w:pPr>
            <w:r/>
            <w:r>
              <w:rPr>
                <w:sz w:val="17"/>
              </w:rPr>
              <w:t>Can we find any useful evidence?</w:t>
            </w:r>
          </w:p>
        </w:tc>
      </w:tr>
      <w:tr>
        <w:tc>
          <w:tcPr>
            <w:tcW w:type="dxa" w:w="2045"/>
            <w:vAlign w:val="center"/>
            <w:shd w:fill="FFFFFF"/>
            <w:tcMar>
              <w:top w:w="85" w:type="dxa"/>
              <w:bottom w:w="85" w:type="dxa"/>
              <w:start w:w="90" w:type="dxa"/>
              <w:end w:w="90" w:type="dxa"/>
            </w:tcMar>
            <w:tcBorders>
              <w:bottom w:val="single" w:sz="5" w:color="DEE5EA"/>
            </w:tcBorders>
          </w:tcPr>
          <w:p>
            <w:pPr>
              <w:spacing w:after="0" w:line="259" w:lineRule="auto"/>
            </w:pPr>
            <w:r/>
            <w:r>
              <w:rPr>
                <w:b/>
                <w:sz w:val="17"/>
              </w:rPr>
              <w:t>Precision@5</w:t>
            </w:r>
          </w:p>
        </w:tc>
        <w:tc>
          <w:tcPr>
            <w:tcW w:type="dxa" w:w="4003"/>
            <w:vAlign w:val="center"/>
            <w:shd w:fill="FFFFFF"/>
            <w:tcMar>
              <w:top w:w="85" w:type="dxa"/>
              <w:bottom w:w="85" w:type="dxa"/>
              <w:start w:w="90" w:type="dxa"/>
              <w:end w:w="90" w:type="dxa"/>
            </w:tcMar>
            <w:tcBorders>
              <w:bottom w:val="single" w:sz="5" w:color="DEE5EA"/>
            </w:tcBorders>
          </w:tcPr>
          <w:p>
            <w:pPr>
              <w:spacing w:after="0" w:line="259" w:lineRule="auto"/>
            </w:pPr>
            <w:r/>
            <w:r>
              <w:rPr>
                <w:sz w:val="17"/>
              </w:rPr>
              <w:t>Relevant passages in top 5 / 5, averaged over queries</w:t>
            </w:r>
          </w:p>
        </w:tc>
        <w:tc>
          <w:tcPr>
            <w:tcW w:type="dxa" w:w="3456"/>
            <w:vAlign w:val="center"/>
            <w:shd w:fill="FFFFFF"/>
            <w:tcMar>
              <w:top w:w="85" w:type="dxa"/>
              <w:bottom w:w="85" w:type="dxa"/>
              <w:start w:w="90" w:type="dxa"/>
              <w:end w:w="90" w:type="dxa"/>
            </w:tcMar>
            <w:tcBorders>
              <w:bottom w:val="single" w:sz="5" w:color="DEE5EA"/>
            </w:tcBorders>
          </w:tcPr>
          <w:p>
            <w:pPr>
              <w:spacing w:after="0" w:line="259" w:lineRule="auto"/>
            </w:pPr>
            <w:r/>
            <w:r>
              <w:rPr>
                <w:sz w:val="17"/>
              </w:rPr>
              <w:t>How much noisy context is sent downstream?</w:t>
            </w:r>
          </w:p>
        </w:tc>
      </w:tr>
      <w:tr>
        <w:tc>
          <w:tcPr>
            <w:tcW w:type="dxa" w:w="2045"/>
            <w:vAlign w:val="center"/>
            <w:shd w:fill="F5F8FA"/>
            <w:tcMar>
              <w:top w:w="85" w:type="dxa"/>
              <w:bottom w:w="85" w:type="dxa"/>
              <w:start w:w="90" w:type="dxa"/>
              <w:end w:w="90" w:type="dxa"/>
            </w:tcMar>
            <w:tcBorders>
              <w:bottom w:val="single" w:sz="5" w:color="DEE5EA"/>
            </w:tcBorders>
          </w:tcPr>
          <w:p>
            <w:pPr>
              <w:spacing w:after="0" w:line="259" w:lineRule="auto"/>
            </w:pPr>
            <w:r/>
            <w:r>
              <w:rPr>
                <w:b/>
                <w:sz w:val="17"/>
              </w:rPr>
              <w:t>Recall@10</w:t>
            </w:r>
          </w:p>
        </w:tc>
        <w:tc>
          <w:tcPr>
            <w:tcW w:type="dxa" w:w="4003"/>
            <w:vAlign w:val="center"/>
            <w:shd w:fill="F5F8FA"/>
            <w:tcMar>
              <w:top w:w="85" w:type="dxa"/>
              <w:bottom w:w="85" w:type="dxa"/>
              <w:start w:w="90" w:type="dxa"/>
              <w:end w:w="90" w:type="dxa"/>
            </w:tcMar>
            <w:tcBorders>
              <w:bottom w:val="single" w:sz="5" w:color="DEE5EA"/>
            </w:tcBorders>
          </w:tcPr>
          <w:p>
            <w:pPr>
              <w:spacing w:after="0" w:line="259" w:lineRule="auto"/>
            </w:pPr>
            <w:r/>
            <w:r>
              <w:rPr>
                <w:sz w:val="17"/>
              </w:rPr>
              <w:t>Labeled relevant passages found in top 10 / all labeled relevant passages</w:t>
            </w:r>
          </w:p>
        </w:tc>
        <w:tc>
          <w:tcPr>
            <w:tcW w:type="dxa" w:w="3456"/>
            <w:vAlign w:val="center"/>
            <w:shd w:fill="F5F8FA"/>
            <w:tcMar>
              <w:top w:w="85" w:type="dxa"/>
              <w:bottom w:w="85" w:type="dxa"/>
              <w:start w:w="90" w:type="dxa"/>
              <w:end w:w="90" w:type="dxa"/>
            </w:tcMar>
            <w:tcBorders>
              <w:bottom w:val="single" w:sz="5" w:color="DEE5EA"/>
            </w:tcBorders>
          </w:tcPr>
          <w:p>
            <w:pPr>
              <w:spacing w:after="0" w:line="259" w:lineRule="auto"/>
            </w:pPr>
            <w:r/>
            <w:r>
              <w:rPr>
                <w:sz w:val="17"/>
              </w:rPr>
              <w:t>How much relevant material is recovered?</w:t>
            </w:r>
          </w:p>
        </w:tc>
      </w:tr>
      <w:tr>
        <w:tc>
          <w:tcPr>
            <w:tcW w:type="dxa" w:w="2045"/>
            <w:vAlign w:val="center"/>
            <w:shd w:fill="FFFFFF"/>
            <w:tcMar>
              <w:top w:w="85" w:type="dxa"/>
              <w:bottom w:w="85" w:type="dxa"/>
              <w:start w:w="90" w:type="dxa"/>
              <w:end w:w="90" w:type="dxa"/>
            </w:tcMar>
            <w:tcBorders>
              <w:bottom w:val="single" w:sz="5" w:color="DEE5EA"/>
            </w:tcBorders>
          </w:tcPr>
          <w:p>
            <w:pPr>
              <w:spacing w:after="0" w:line="259" w:lineRule="auto"/>
            </w:pPr>
            <w:r/>
            <w:r>
              <w:rPr>
                <w:b/>
                <w:sz w:val="17"/>
              </w:rPr>
              <w:t>MRR</w:t>
            </w:r>
          </w:p>
        </w:tc>
        <w:tc>
          <w:tcPr>
            <w:tcW w:type="dxa" w:w="4003"/>
            <w:vAlign w:val="center"/>
            <w:shd w:fill="FFFFFF"/>
            <w:tcMar>
              <w:top w:w="85" w:type="dxa"/>
              <w:bottom w:w="85" w:type="dxa"/>
              <w:start w:w="90" w:type="dxa"/>
              <w:end w:w="90" w:type="dxa"/>
            </w:tcMar>
            <w:tcBorders>
              <w:bottom w:val="single" w:sz="5" w:color="DEE5EA"/>
            </w:tcBorders>
          </w:tcPr>
          <w:p>
            <w:pPr>
              <w:spacing w:after="0" w:line="259" w:lineRule="auto"/>
            </w:pPr>
            <w:r/>
            <w:r>
              <w:rPr>
                <w:sz w:val="17"/>
              </w:rPr>
              <w:t>Average reciprocal rank of first relevant result</w:t>
            </w:r>
          </w:p>
        </w:tc>
        <w:tc>
          <w:tcPr>
            <w:tcW w:type="dxa" w:w="3456"/>
            <w:vAlign w:val="center"/>
            <w:shd w:fill="FFFFFF"/>
            <w:tcMar>
              <w:top w:w="85" w:type="dxa"/>
              <w:bottom w:w="85" w:type="dxa"/>
              <w:start w:w="90" w:type="dxa"/>
              <w:end w:w="90" w:type="dxa"/>
            </w:tcMar>
            <w:tcBorders>
              <w:bottom w:val="single" w:sz="5" w:color="DEE5EA"/>
            </w:tcBorders>
          </w:tcPr>
          <w:p>
            <w:pPr>
              <w:spacing w:after="0" w:line="259" w:lineRule="auto"/>
            </w:pPr>
            <w:r/>
            <w:r>
              <w:rPr>
                <w:sz w:val="17"/>
              </w:rPr>
              <w:t>How high the first evidence hit ranks</w:t>
            </w:r>
          </w:p>
        </w:tc>
      </w:tr>
      <w:tr>
        <w:tc>
          <w:tcPr>
            <w:tcW w:type="dxa" w:w="2045"/>
            <w:vAlign w:val="center"/>
            <w:shd w:fill="F5F8FA"/>
            <w:tcMar>
              <w:top w:w="85" w:type="dxa"/>
              <w:bottom w:w="85" w:type="dxa"/>
              <w:start w:w="90" w:type="dxa"/>
              <w:end w:w="90" w:type="dxa"/>
            </w:tcMar>
            <w:tcBorders>
              <w:bottom w:val="single" w:sz="5" w:color="DEE5EA"/>
            </w:tcBorders>
          </w:tcPr>
          <w:p>
            <w:pPr>
              <w:spacing w:after="0" w:line="259" w:lineRule="auto"/>
            </w:pPr>
            <w:r/>
            <w:r>
              <w:rPr>
                <w:b/>
                <w:sz w:val="17"/>
              </w:rPr>
              <w:t>nDCG@10</w:t>
            </w:r>
          </w:p>
        </w:tc>
        <w:tc>
          <w:tcPr>
            <w:tcW w:type="dxa" w:w="4003"/>
            <w:vAlign w:val="center"/>
            <w:shd w:fill="F5F8FA"/>
            <w:tcMar>
              <w:top w:w="85" w:type="dxa"/>
              <w:bottom w:w="85" w:type="dxa"/>
              <w:start w:w="90" w:type="dxa"/>
              <w:end w:w="90" w:type="dxa"/>
            </w:tcMar>
            <w:tcBorders>
              <w:bottom w:val="single" w:sz="5" w:color="DEE5EA"/>
            </w:tcBorders>
          </w:tcPr>
          <w:p>
            <w:pPr>
              <w:spacing w:after="0" w:line="259" w:lineRule="auto"/>
            </w:pPr>
            <w:r/>
            <w:r>
              <w:rPr>
                <w:sz w:val="17"/>
              </w:rPr>
              <w:t>Ranking-quality metric using graded relevance judgments</w:t>
            </w:r>
          </w:p>
        </w:tc>
        <w:tc>
          <w:tcPr>
            <w:tcW w:type="dxa" w:w="3456"/>
            <w:vAlign w:val="center"/>
            <w:shd w:fill="F5F8FA"/>
            <w:tcMar>
              <w:top w:w="85" w:type="dxa"/>
              <w:bottom w:w="85" w:type="dxa"/>
              <w:start w:w="90" w:type="dxa"/>
              <w:end w:w="90" w:type="dxa"/>
            </w:tcMar>
            <w:tcBorders>
              <w:bottom w:val="single" w:sz="5" w:color="DEE5EA"/>
            </w:tcBorders>
          </w:tcPr>
          <w:p>
            <w:pPr>
              <w:spacing w:after="0" w:line="259" w:lineRule="auto"/>
            </w:pPr>
            <w:r/>
            <w:r>
              <w:rPr>
                <w:sz w:val="17"/>
              </w:rPr>
              <w:t>Are the best passages near the top?</w:t>
            </w:r>
          </w:p>
        </w:tc>
      </w:tr>
      <w:tr>
        <w:tc>
          <w:tcPr>
            <w:tcW w:type="dxa" w:w="2045"/>
            <w:vAlign w:val="center"/>
            <w:shd w:fill="FFFFFF"/>
            <w:tcMar>
              <w:top w:w="85" w:type="dxa"/>
              <w:bottom w:w="85" w:type="dxa"/>
              <w:start w:w="90" w:type="dxa"/>
              <w:end w:w="90" w:type="dxa"/>
            </w:tcMar>
            <w:tcBorders>
              <w:bottom w:val="single" w:sz="5" w:color="DEE5EA"/>
            </w:tcBorders>
          </w:tcPr>
          <w:p>
            <w:pPr>
              <w:spacing w:after="0" w:line="259" w:lineRule="auto"/>
            </w:pPr>
            <w:r/>
            <w:r>
              <w:rPr>
                <w:b/>
                <w:sz w:val="17"/>
              </w:rPr>
              <w:t>Wrong-study rate</w:t>
            </w:r>
          </w:p>
        </w:tc>
        <w:tc>
          <w:tcPr>
            <w:tcW w:type="dxa" w:w="4003"/>
            <w:vAlign w:val="center"/>
            <w:shd w:fill="FFFFFF"/>
            <w:tcMar>
              <w:top w:w="85" w:type="dxa"/>
              <w:bottom w:w="85" w:type="dxa"/>
              <w:start w:w="90" w:type="dxa"/>
              <w:end w:w="90" w:type="dxa"/>
            </w:tcMar>
            <w:tcBorders>
              <w:bottom w:val="single" w:sz="5" w:color="DEE5EA"/>
            </w:tcBorders>
          </w:tcPr>
          <w:p>
            <w:pPr>
              <w:spacing w:after="0" w:line="259" w:lineRule="auto"/>
            </w:pPr>
            <w:r/>
            <w:r>
              <w:rPr>
                <w:sz w:val="17"/>
              </w:rPr>
              <w:t>Fraction of queries receiving incorrectly attributed study evidence</w:t>
            </w:r>
          </w:p>
        </w:tc>
        <w:tc>
          <w:tcPr>
            <w:tcW w:type="dxa" w:w="3456"/>
            <w:vAlign w:val="center"/>
            <w:shd w:fill="FFFFFF"/>
            <w:tcMar>
              <w:top w:w="85" w:type="dxa"/>
              <w:bottom w:w="85" w:type="dxa"/>
              <w:start w:w="90" w:type="dxa"/>
              <w:end w:w="90" w:type="dxa"/>
            </w:tcMar>
            <w:tcBorders>
              <w:bottom w:val="single" w:sz="5" w:color="DEE5EA"/>
            </w:tcBorders>
          </w:tcPr>
          <w:p>
            <w:pPr>
              <w:spacing w:after="0" w:line="259" w:lineRule="auto"/>
            </w:pPr>
            <w:r/>
            <w:r>
              <w:rPr>
                <w:sz w:val="17"/>
              </w:rPr>
              <w:t>Scientific attribution safety</w:t>
            </w:r>
          </w:p>
        </w:tc>
      </w:tr>
      <w:tr>
        <w:tc>
          <w:tcPr>
            <w:tcW w:type="dxa" w:w="2045"/>
            <w:vAlign w:val="center"/>
            <w:shd w:fill="F5F8FA"/>
            <w:tcMar>
              <w:top w:w="85" w:type="dxa"/>
              <w:bottom w:w="85" w:type="dxa"/>
              <w:start w:w="90" w:type="dxa"/>
              <w:end w:w="90" w:type="dxa"/>
            </w:tcMar>
            <w:tcBorders>
              <w:bottom w:val="single" w:sz="5" w:color="DEE5EA"/>
            </w:tcBorders>
          </w:tcPr>
          <w:p>
            <w:pPr>
              <w:spacing w:after="0" w:line="259" w:lineRule="auto"/>
            </w:pPr>
            <w:r/>
            <w:r>
              <w:rPr>
                <w:b/>
                <w:sz w:val="17"/>
              </w:rPr>
              <w:t>Source coverage</w:t>
            </w:r>
          </w:p>
        </w:tc>
        <w:tc>
          <w:tcPr>
            <w:tcW w:type="dxa" w:w="4003"/>
            <w:vAlign w:val="center"/>
            <w:shd w:fill="F5F8FA"/>
            <w:tcMar>
              <w:top w:w="85" w:type="dxa"/>
              <w:bottom w:w="85" w:type="dxa"/>
              <w:start w:w="90" w:type="dxa"/>
              <w:end w:w="90" w:type="dxa"/>
            </w:tcMar>
            <w:tcBorders>
              <w:bottom w:val="single" w:sz="5" w:color="DEE5EA"/>
            </w:tcBorders>
          </w:tcPr>
          <w:p>
            <w:pPr>
              <w:spacing w:after="0" w:line="259" w:lineRule="auto"/>
            </w:pPr>
            <w:r/>
            <w:r>
              <w:rPr>
                <w:sz w:val="17"/>
              </w:rPr>
              <w:t>Fraction of required papers represented in selected evidence</w:t>
            </w:r>
          </w:p>
        </w:tc>
        <w:tc>
          <w:tcPr>
            <w:tcW w:type="dxa" w:w="3456"/>
            <w:vAlign w:val="center"/>
            <w:shd w:fill="F5F8FA"/>
            <w:tcMar>
              <w:top w:w="85" w:type="dxa"/>
              <w:bottom w:w="85" w:type="dxa"/>
              <w:start w:w="90" w:type="dxa"/>
              <w:end w:w="90" w:type="dxa"/>
            </w:tcMar>
            <w:tcBorders>
              <w:bottom w:val="single" w:sz="5" w:color="DEE5EA"/>
            </w:tcBorders>
          </w:tcPr>
          <w:p>
            <w:pPr>
              <w:spacing w:after="0" w:line="259" w:lineRule="auto"/>
            </w:pPr>
            <w:r/>
            <w:r>
              <w:rPr>
                <w:sz w:val="17"/>
              </w:rPr>
              <w:t>Cross-paper completeness</w:t>
            </w:r>
          </w:p>
        </w:tc>
      </w:tr>
      <w:tr>
        <w:tc>
          <w:tcPr>
            <w:tcW w:type="dxa" w:w="2045"/>
            <w:vAlign w:val="center"/>
            <w:shd w:fill="FFFFFF"/>
            <w:tcMar>
              <w:top w:w="85" w:type="dxa"/>
              <w:bottom w:w="85" w:type="dxa"/>
              <w:start w:w="90" w:type="dxa"/>
              <w:end w:w="90" w:type="dxa"/>
            </w:tcMar>
            <w:tcBorders>
              <w:bottom w:val="single" w:sz="5" w:color="DEE5EA"/>
            </w:tcBorders>
          </w:tcPr>
          <w:p>
            <w:pPr>
              <w:spacing w:after="0" w:line="259" w:lineRule="auto"/>
            </w:pPr>
            <w:r/>
            <w:r>
              <w:rPr>
                <w:b/>
                <w:sz w:val="17"/>
              </w:rPr>
              <w:t>p95 retrieval latency</w:t>
            </w:r>
          </w:p>
        </w:tc>
        <w:tc>
          <w:tcPr>
            <w:tcW w:type="dxa" w:w="4003"/>
            <w:vAlign w:val="center"/>
            <w:shd w:fill="FFFFFF"/>
            <w:tcMar>
              <w:top w:w="85" w:type="dxa"/>
              <w:bottom w:w="85" w:type="dxa"/>
              <w:start w:w="90" w:type="dxa"/>
              <w:end w:w="90" w:type="dxa"/>
            </w:tcMar>
            <w:tcBorders>
              <w:bottom w:val="single" w:sz="5" w:color="DEE5EA"/>
            </w:tcBorders>
          </w:tcPr>
          <w:p>
            <w:pPr>
              <w:spacing w:after="0" w:line="259" w:lineRule="auto"/>
            </w:pPr>
            <w:r/>
            <w:r>
              <w:rPr>
                <w:sz w:val="17"/>
              </w:rPr>
              <w:t>95th percentile retrieval-stage elapsed time</w:t>
            </w:r>
          </w:p>
        </w:tc>
        <w:tc>
          <w:tcPr>
            <w:tcW w:type="dxa" w:w="3456"/>
            <w:vAlign w:val="center"/>
            <w:shd w:fill="FFFFFF"/>
            <w:tcMar>
              <w:top w:w="85" w:type="dxa"/>
              <w:bottom w:w="85" w:type="dxa"/>
              <w:start w:w="90" w:type="dxa"/>
              <w:end w:w="90" w:type="dxa"/>
            </w:tcMar>
            <w:tcBorders>
              <w:bottom w:val="single" w:sz="5" w:color="DEE5EA"/>
            </w:tcBorders>
          </w:tcPr>
          <w:p>
            <w:pPr>
              <w:spacing w:after="0" w:line="259" w:lineRule="auto"/>
            </w:pPr>
            <w:r/>
            <w:r>
              <w:rPr>
                <w:sz w:val="17"/>
              </w:rPr>
              <w:t>Operational usability</w:t>
            </w:r>
          </w:p>
        </w:tc>
      </w:tr>
    </w:tbl>
    <w:p>
      <w:pPr>
        <w:spacing w:after="0"/>
      </w:pPr>
    </w:p>
    <w:p>
      <w:pPr>
        <w:pStyle w:val="Heading2"/>
        <w:keepNext/>
      </w:pPr>
      <w:r>
        <w:t>6.3 Measurement principles</w:t>
      </w:r>
    </w:p>
    <w:p>
      <w:pPr>
        <w:pStyle w:val="ListBullet"/>
        <w:spacing w:after="60"/>
        <w:ind w:left="360" w:hanging="187"/>
      </w:pPr>
      <w:r>
        <w:t>Score the complete raw retrieval result list separately from the subset finally cited in answers. Track both.</w:t>
      </w:r>
    </w:p>
    <w:p>
      <w:pPr>
        <w:pStyle w:val="ListBullet"/>
        <w:spacing w:after="60"/>
        <w:ind w:left="360" w:hanging="187"/>
      </w:pPr>
      <w:r>
        <w:t>Label relevant passage meaning and provenance, not only exact substring presence. Blind-review disputed examples.</w:t>
      </w:r>
    </w:p>
    <w:p>
      <w:pPr>
        <w:pStyle w:val="ListBullet"/>
        <w:spacing w:after="60"/>
        <w:ind w:left="360" w:hanging="187"/>
      </w:pPr>
      <w:r>
        <w:t>Freeze gold version, parser/index version, embedding model, reranker, prompt versions and data split per benchmark.</w:t>
      </w:r>
    </w:p>
    <w:p>
      <w:pPr>
        <w:pStyle w:val="ListBullet"/>
        <w:spacing w:after="60"/>
        <w:ind w:left="360" w:hanging="187"/>
      </w:pPr>
      <w:r>
        <w:t>Evaluate single-paper versus multi-paper, negative questions, tables, and near-confusable model/outcome names independently.</w:t>
      </w:r>
    </w:p>
    <w:p>
      <w:pPr>
        <w:pStyle w:val="ListBullet"/>
        <w:spacing w:after="60"/>
        <w:ind w:left="360" w:hanging="187"/>
      </w:pPr>
      <w:r>
        <w:t>Use deterministic source and numeric checks alongside LLM judge metrics; do not call judge scores ground truth.</w:t>
      </w:r>
    </w:p>
    <w:p>
      <w:pPr>
        <w:pStyle w:val="ListBullet"/>
        <w:spacing w:after="60"/>
        <w:ind w:left="360" w:hanging="187"/>
      </w:pPr>
      <w:r>
        <w:t>Repeat stochastic answer evaluations to estimate variability; retain confidence intervals where meaningful.</w:t>
      </w:r>
    </w:p>
    <w:p>
      <w:pPr>
        <w:pStyle w:val="Heading2"/>
        <w:keepNext/>
      </w:pPr>
      <w:r>
        <w:t>6.4 Provisional release gates</w:t>
      </w:r>
    </w:p>
    <w:p>
      <w:pPr>
        <w:spacing w:after="100" w:before="0"/>
      </w:pPr>
      <w:r>
        <w:t>The following are initial engineering targets to refine after collecting the expanded baseline; they are not current DeepDive performance claims.</w:t>
      </w:r>
    </w:p>
    <w:tbl>
      <w:tblPr>
        <w:tblW w:type="auto" w:w="0"/>
        <w:jc w:val="center"/>
        <w:tblLayout w:type="fixed"/>
        <w:tblLook w:firstColumn="1" w:firstRow="1" w:lastColumn="0" w:lastRow="0" w:noHBand="0" w:noVBand="1" w:val="04A0"/>
      </w:tblPr>
      <w:tblGrid>
        <w:gridCol w:w="3283"/>
        <w:gridCol w:w="6221"/>
      </w:tblGrid>
      <w:tr>
        <w:trPr>
          <w:tblHeader/>
        </w:trPr>
        <w:tc>
          <w:tcPr>
            <w:tcW w:type="dxa" w:w="3283"/>
            <w:shd w:fill="12263E"/>
            <w:tcMar>
              <w:top w:w="85" w:type="dxa"/>
              <w:bottom w:w="85" w:type="dxa"/>
              <w:start w:w="90" w:type="dxa"/>
              <w:end w:w="90" w:type="dxa"/>
            </w:tcMar>
          </w:tcPr>
          <w:p>
            <w:pPr>
              <w:spacing w:after="0"/>
            </w:pPr>
            <w:r/>
            <w:r>
              <w:rPr>
                <w:b/>
                <w:color w:val="FFFFFF"/>
                <w:sz w:val="17"/>
              </w:rPr>
              <w:t>Gate</w:t>
            </w:r>
          </w:p>
        </w:tc>
        <w:tc>
          <w:tcPr>
            <w:tcW w:type="dxa" w:w="6221"/>
            <w:shd w:fill="12263E"/>
            <w:tcMar>
              <w:top w:w="85" w:type="dxa"/>
              <w:bottom w:w="85" w:type="dxa"/>
              <w:start w:w="90" w:type="dxa"/>
              <w:end w:w="90" w:type="dxa"/>
            </w:tcMar>
          </w:tcPr>
          <w:p>
            <w:pPr>
              <w:spacing w:after="0"/>
            </w:pPr>
            <w:r/>
            <w:r>
              <w:rPr>
                <w:b/>
                <w:color w:val="FFFFFF"/>
                <w:sz w:val="17"/>
              </w:rPr>
              <w:t>Proposed initial target</w:t>
            </w:r>
          </w:p>
        </w:tc>
      </w:tr>
      <w:tr>
        <w:tc>
          <w:tcPr>
            <w:tcW w:type="dxa" w:w="3283"/>
            <w:vAlign w:val="center"/>
            <w:shd w:fill="F5F8FA"/>
            <w:tcMar>
              <w:top w:w="85" w:type="dxa"/>
              <w:bottom w:w="85" w:type="dxa"/>
              <w:start w:w="90" w:type="dxa"/>
              <w:end w:w="90" w:type="dxa"/>
            </w:tcMar>
            <w:tcBorders>
              <w:bottom w:val="single" w:sz="5" w:color="DEE5EA"/>
            </w:tcBorders>
          </w:tcPr>
          <w:p>
            <w:pPr>
              <w:spacing w:after="0" w:line="259" w:lineRule="auto"/>
            </w:pPr>
            <w:r/>
            <w:r>
              <w:rPr>
                <w:b/>
                <w:sz w:val="17"/>
              </w:rPr>
              <w:t>Hit Rate@5</w:t>
            </w:r>
          </w:p>
        </w:tc>
        <w:tc>
          <w:tcPr>
            <w:tcW w:type="dxa" w:w="6221"/>
            <w:vAlign w:val="center"/>
            <w:shd w:fill="F5F8FA"/>
            <w:tcMar>
              <w:top w:w="85" w:type="dxa"/>
              <w:bottom w:w="85" w:type="dxa"/>
              <w:start w:w="90" w:type="dxa"/>
              <w:end w:w="90" w:type="dxa"/>
            </w:tcMar>
            <w:tcBorders>
              <w:bottom w:val="single" w:sz="5" w:color="DEE5EA"/>
            </w:tcBorders>
          </w:tcPr>
          <w:p>
            <w:pPr>
              <w:spacing w:after="0" w:line="259" w:lineRule="auto"/>
            </w:pPr>
            <w:r/>
            <w:r>
              <w:rPr>
                <w:sz w:val="17"/>
              </w:rPr>
              <w:t>≥0.95 on held-out answerable questions</w:t>
            </w:r>
          </w:p>
        </w:tc>
      </w:tr>
      <w:tr>
        <w:tc>
          <w:tcPr>
            <w:tcW w:type="dxa" w:w="3283"/>
            <w:vAlign w:val="center"/>
            <w:shd w:fill="FFFFFF"/>
            <w:tcMar>
              <w:top w:w="85" w:type="dxa"/>
              <w:bottom w:w="85" w:type="dxa"/>
              <w:start w:w="90" w:type="dxa"/>
              <w:end w:w="90" w:type="dxa"/>
            </w:tcMar>
            <w:tcBorders>
              <w:bottom w:val="single" w:sz="5" w:color="DEE5EA"/>
            </w:tcBorders>
          </w:tcPr>
          <w:p>
            <w:pPr>
              <w:spacing w:after="0" w:line="259" w:lineRule="auto"/>
            </w:pPr>
            <w:r/>
            <w:r>
              <w:rPr>
                <w:b/>
                <w:sz w:val="17"/>
              </w:rPr>
              <w:t>Precision@5</w:t>
            </w:r>
          </w:p>
        </w:tc>
        <w:tc>
          <w:tcPr>
            <w:tcW w:type="dxa" w:w="6221"/>
            <w:vAlign w:val="center"/>
            <w:shd w:fill="FFFFFF"/>
            <w:tcMar>
              <w:top w:w="85" w:type="dxa"/>
              <w:bottom w:w="85" w:type="dxa"/>
              <w:start w:w="90" w:type="dxa"/>
              <w:end w:w="90" w:type="dxa"/>
            </w:tcMar>
            <w:tcBorders>
              <w:bottom w:val="single" w:sz="5" w:color="DEE5EA"/>
            </w:tcBorders>
          </w:tcPr>
          <w:p>
            <w:pPr>
              <w:spacing w:after="0" w:line="259" w:lineRule="auto"/>
            </w:pPr>
            <w:r/>
            <w:r>
              <w:rPr>
                <w:sz w:val="17"/>
              </w:rPr>
              <w:t>≥0.80 with no material loss of relevant-evidence coverage</w:t>
            </w:r>
          </w:p>
        </w:tc>
      </w:tr>
      <w:tr>
        <w:tc>
          <w:tcPr>
            <w:tcW w:type="dxa" w:w="3283"/>
            <w:vAlign w:val="center"/>
            <w:shd w:fill="F5F8FA"/>
            <w:tcMar>
              <w:top w:w="85" w:type="dxa"/>
              <w:bottom w:w="85" w:type="dxa"/>
              <w:start w:w="90" w:type="dxa"/>
              <w:end w:w="90" w:type="dxa"/>
            </w:tcMar>
            <w:tcBorders>
              <w:bottom w:val="single" w:sz="5" w:color="DEE5EA"/>
            </w:tcBorders>
          </w:tcPr>
          <w:p>
            <w:pPr>
              <w:spacing w:after="0" w:line="259" w:lineRule="auto"/>
            </w:pPr>
            <w:r/>
            <w:r>
              <w:rPr>
                <w:b/>
                <w:sz w:val="17"/>
              </w:rPr>
              <w:t>Wrong-study attribution</w:t>
            </w:r>
          </w:p>
        </w:tc>
        <w:tc>
          <w:tcPr>
            <w:tcW w:type="dxa" w:w="6221"/>
            <w:vAlign w:val="center"/>
            <w:shd w:fill="F5F8FA"/>
            <w:tcMar>
              <w:top w:w="85" w:type="dxa"/>
              <w:bottom w:w="85" w:type="dxa"/>
              <w:start w:w="90" w:type="dxa"/>
              <w:end w:w="90" w:type="dxa"/>
            </w:tcMar>
            <w:tcBorders>
              <w:bottom w:val="single" w:sz="5" w:color="DEE5EA"/>
            </w:tcBorders>
          </w:tcPr>
          <w:p>
            <w:pPr>
              <w:spacing w:after="0" w:line="259" w:lineRule="auto"/>
            </w:pPr>
            <w:r/>
            <w:r>
              <w:rPr>
                <w:sz w:val="17"/>
              </w:rPr>
              <w:t>0 critical failures in the release regression set</w:t>
            </w:r>
          </w:p>
        </w:tc>
      </w:tr>
      <w:tr>
        <w:tc>
          <w:tcPr>
            <w:tcW w:type="dxa" w:w="3283"/>
            <w:vAlign w:val="center"/>
            <w:shd w:fill="FFFFFF"/>
            <w:tcMar>
              <w:top w:w="85" w:type="dxa"/>
              <w:bottom w:w="85" w:type="dxa"/>
              <w:start w:w="90" w:type="dxa"/>
              <w:end w:w="90" w:type="dxa"/>
            </w:tcMar>
            <w:tcBorders>
              <w:bottom w:val="single" w:sz="5" w:color="DEE5EA"/>
            </w:tcBorders>
          </w:tcPr>
          <w:p>
            <w:pPr>
              <w:spacing w:after="0" w:line="259" w:lineRule="auto"/>
            </w:pPr>
            <w:r/>
            <w:r>
              <w:rPr>
                <w:b/>
                <w:sz w:val="17"/>
              </w:rPr>
              <w:t>Project isolation</w:t>
            </w:r>
          </w:p>
        </w:tc>
        <w:tc>
          <w:tcPr>
            <w:tcW w:type="dxa" w:w="6221"/>
            <w:vAlign w:val="center"/>
            <w:shd w:fill="FFFFFF"/>
            <w:tcMar>
              <w:top w:w="85" w:type="dxa"/>
              <w:bottom w:w="85" w:type="dxa"/>
              <w:start w:w="90" w:type="dxa"/>
              <w:end w:w="90" w:type="dxa"/>
            </w:tcMar>
            <w:tcBorders>
              <w:bottom w:val="single" w:sz="5" w:color="DEE5EA"/>
            </w:tcBorders>
          </w:tcPr>
          <w:p>
            <w:pPr>
              <w:spacing w:after="0" w:line="259" w:lineRule="auto"/>
            </w:pPr>
            <w:r/>
            <w:r>
              <w:rPr>
                <w:sz w:val="17"/>
              </w:rPr>
              <w:t>0 cross-project passages in retrieval tests</w:t>
            </w:r>
          </w:p>
        </w:tc>
      </w:tr>
      <w:tr>
        <w:tc>
          <w:tcPr>
            <w:tcW w:type="dxa" w:w="3283"/>
            <w:vAlign w:val="center"/>
            <w:shd w:fill="F5F8FA"/>
            <w:tcMar>
              <w:top w:w="85" w:type="dxa"/>
              <w:bottom w:w="85" w:type="dxa"/>
              <w:start w:w="90" w:type="dxa"/>
              <w:end w:w="90" w:type="dxa"/>
            </w:tcMar>
            <w:tcBorders>
              <w:bottom w:val="single" w:sz="5" w:color="DEE5EA"/>
            </w:tcBorders>
          </w:tcPr>
          <w:p>
            <w:pPr>
              <w:spacing w:after="0" w:line="259" w:lineRule="auto"/>
            </w:pPr>
            <w:r/>
            <w:r>
              <w:rPr>
                <w:b/>
                <w:sz w:val="17"/>
              </w:rPr>
              <w:t>Latency</w:t>
            </w:r>
          </w:p>
        </w:tc>
        <w:tc>
          <w:tcPr>
            <w:tcW w:type="dxa" w:w="6221"/>
            <w:vAlign w:val="center"/>
            <w:shd w:fill="F5F8FA"/>
            <w:tcMar>
              <w:top w:w="85" w:type="dxa"/>
              <w:bottom w:w="85" w:type="dxa"/>
              <w:start w:w="90" w:type="dxa"/>
              <w:end w:w="90" w:type="dxa"/>
            </w:tcMar>
            <w:tcBorders>
              <w:bottom w:val="single" w:sz="5" w:color="DEE5EA"/>
            </w:tcBorders>
          </w:tcPr>
          <w:p>
            <w:pPr>
              <w:spacing w:after="0" w:line="259" w:lineRule="auto"/>
            </w:pPr>
            <w:r/>
            <w:r>
              <w:rPr>
                <w:sz w:val="17"/>
              </w:rPr>
              <w:t>No &gt;25% regression in p95 retrieval latency without explicit acceptance</w:t>
            </w:r>
          </w:p>
        </w:tc>
      </w:tr>
    </w:tbl>
    <w:p>
      <w:pPr>
        <w:spacing w:after="0"/>
      </w:pPr>
    </w:p>
    <w:p>
      <w:pPr>
        <w:pStyle w:val="Heading1"/>
        <w:keepNext/>
      </w:pPr>
      <w:r>
        <w:t>7. Implementation roadmap</w:t>
      </w:r>
    </w:p>
    <w:tbl>
      <w:tblPr>
        <w:tblW w:type="auto" w:w="0"/>
        <w:jc w:val="center"/>
        <w:tblLayout w:type="fixed"/>
        <w:tblLook w:firstColumn="1" w:firstRow="1" w:lastColumn="0" w:lastRow="0" w:noHBand="0" w:noVBand="1" w:val="04A0"/>
      </w:tblPr>
      <w:tblGrid>
        <w:gridCol w:w="1728"/>
        <w:gridCol w:w="4320"/>
        <w:gridCol w:w="3456"/>
      </w:tblGrid>
      <w:tr>
        <w:trPr>
          <w:tblHeader/>
        </w:trPr>
        <w:tc>
          <w:tcPr>
            <w:tcW w:type="dxa" w:w="1728"/>
            <w:shd w:fill="12263E"/>
            <w:tcMar>
              <w:top w:w="85" w:type="dxa"/>
              <w:bottom w:w="85" w:type="dxa"/>
              <w:start w:w="90" w:type="dxa"/>
              <w:end w:w="90" w:type="dxa"/>
            </w:tcMar>
          </w:tcPr>
          <w:p>
            <w:pPr>
              <w:spacing w:after="0"/>
            </w:pPr>
            <w:r/>
            <w:r>
              <w:rPr>
                <w:b/>
                <w:color w:val="FFFFFF"/>
                <w:sz w:val="17"/>
              </w:rPr>
              <w:t>Phase</w:t>
            </w:r>
          </w:p>
        </w:tc>
        <w:tc>
          <w:tcPr>
            <w:tcW w:type="dxa" w:w="4320"/>
            <w:shd w:fill="12263E"/>
            <w:tcMar>
              <w:top w:w="85" w:type="dxa"/>
              <w:bottom w:w="85" w:type="dxa"/>
              <w:start w:w="90" w:type="dxa"/>
              <w:end w:w="90" w:type="dxa"/>
            </w:tcMar>
          </w:tcPr>
          <w:p>
            <w:pPr>
              <w:spacing w:after="0"/>
            </w:pPr>
            <w:r/>
            <w:r>
              <w:rPr>
                <w:b/>
                <w:color w:val="FFFFFF"/>
                <w:sz w:val="17"/>
              </w:rPr>
              <w:t>Deliverables</w:t>
            </w:r>
          </w:p>
        </w:tc>
        <w:tc>
          <w:tcPr>
            <w:tcW w:type="dxa" w:w="3456"/>
            <w:shd w:fill="12263E"/>
            <w:tcMar>
              <w:top w:w="85" w:type="dxa"/>
              <w:bottom w:w="85" w:type="dxa"/>
              <w:start w:w="90" w:type="dxa"/>
              <w:end w:w="90" w:type="dxa"/>
            </w:tcMar>
          </w:tcPr>
          <w:p>
            <w:pPr>
              <w:spacing w:after="0"/>
            </w:pPr>
            <w:r/>
            <w:r>
              <w:rPr>
                <w:b/>
                <w:color w:val="FFFFFF"/>
                <w:sz w:val="17"/>
              </w:rPr>
              <w:t>Exit check</w:t>
            </w:r>
          </w:p>
        </w:tc>
      </w:tr>
      <w:tr>
        <w:tc>
          <w:tcPr>
            <w:tcW w:type="dxa" w:w="1728"/>
            <w:vAlign w:val="center"/>
            <w:shd w:fill="F5F8FA"/>
            <w:tcMar>
              <w:top w:w="85" w:type="dxa"/>
              <w:bottom w:w="85" w:type="dxa"/>
              <w:start w:w="90" w:type="dxa"/>
              <w:end w:w="90" w:type="dxa"/>
            </w:tcMar>
            <w:tcBorders>
              <w:bottom w:val="single" w:sz="5" w:color="DEE5EA"/>
            </w:tcBorders>
          </w:tcPr>
          <w:p>
            <w:pPr>
              <w:spacing w:after="0" w:line="259" w:lineRule="auto"/>
            </w:pPr>
            <w:r/>
            <w:r>
              <w:rPr>
                <w:b/>
                <w:sz w:val="17"/>
              </w:rPr>
              <w:t>Week 1: measurement</w:t>
            </w:r>
          </w:p>
        </w:tc>
        <w:tc>
          <w:tcPr>
            <w:tcW w:type="dxa" w:w="4320"/>
            <w:vAlign w:val="center"/>
            <w:shd w:fill="F5F8FA"/>
            <w:tcMar>
              <w:top w:w="85" w:type="dxa"/>
              <w:bottom w:w="85" w:type="dxa"/>
              <w:start w:w="90" w:type="dxa"/>
              <w:end w:w="90" w:type="dxa"/>
            </w:tcMar>
            <w:tcBorders>
              <w:bottom w:val="single" w:sz="5" w:color="DEE5EA"/>
            </w:tcBorders>
          </w:tcPr>
          <w:p>
            <w:pPr>
              <w:spacing w:after="0" w:line="259" w:lineRule="auto"/>
            </w:pPr>
            <w:r/>
            <w:r>
              <w:rPr>
                <w:sz w:val="17"/>
              </w:rPr>
              <w:t>Relabel goldens; instrument raw contexts; add Precision@k, nDCG, source errors</w:t>
            </w:r>
          </w:p>
        </w:tc>
        <w:tc>
          <w:tcPr>
            <w:tcW w:type="dxa" w:w="3456"/>
            <w:vAlign w:val="center"/>
            <w:shd w:fill="F5F8FA"/>
            <w:tcMar>
              <w:top w:w="85" w:type="dxa"/>
              <w:bottom w:w="85" w:type="dxa"/>
              <w:start w:w="90" w:type="dxa"/>
              <w:end w:w="90" w:type="dxa"/>
            </w:tcMar>
            <w:tcBorders>
              <w:bottom w:val="single" w:sz="5" w:color="DEE5EA"/>
            </w:tcBorders>
          </w:tcPr>
          <w:p>
            <w:pPr>
              <w:spacing w:after="0" w:line="259" w:lineRule="auto"/>
            </w:pPr>
            <w:r/>
            <w:r>
              <w:rPr>
                <w:sz w:val="17"/>
              </w:rPr>
              <w:t>Repeatable A/B comparison on fixed dataset</w:t>
            </w:r>
          </w:p>
        </w:tc>
      </w:tr>
      <w:tr>
        <w:tc>
          <w:tcPr>
            <w:tcW w:type="dxa" w:w="1728"/>
            <w:vAlign w:val="center"/>
            <w:shd w:fill="FFFFFF"/>
            <w:tcMar>
              <w:top w:w="85" w:type="dxa"/>
              <w:bottom w:w="85" w:type="dxa"/>
              <w:start w:w="90" w:type="dxa"/>
              <w:end w:w="90" w:type="dxa"/>
            </w:tcMar>
            <w:tcBorders>
              <w:bottom w:val="single" w:sz="5" w:color="DEE5EA"/>
            </w:tcBorders>
          </w:tcPr>
          <w:p>
            <w:pPr>
              <w:spacing w:after="0" w:line="259" w:lineRule="auto"/>
            </w:pPr>
            <w:r/>
            <w:r>
              <w:rPr>
                <w:b/>
                <w:sz w:val="17"/>
              </w:rPr>
              <w:t>Week 2: routing</w:t>
            </w:r>
          </w:p>
        </w:tc>
        <w:tc>
          <w:tcPr>
            <w:tcW w:type="dxa" w:w="4320"/>
            <w:vAlign w:val="center"/>
            <w:shd w:fill="FFFFFF"/>
            <w:tcMar>
              <w:top w:w="85" w:type="dxa"/>
              <w:bottom w:w="85" w:type="dxa"/>
              <w:start w:w="90" w:type="dxa"/>
              <w:end w:w="90" w:type="dxa"/>
            </w:tcMar>
            <w:tcBorders>
              <w:bottom w:val="single" w:sz="5" w:color="DEE5EA"/>
            </w:tcBorders>
          </w:tcPr>
          <w:p>
            <w:pPr>
              <w:spacing w:after="0" w:line="259" w:lineRule="auto"/>
            </w:pPr>
            <w:r/>
            <w:r>
              <w:rPr>
                <w:sz w:val="17"/>
              </w:rPr>
              <w:t>Document registry; entity resolver; study-scoped search; comparison coverage</w:t>
            </w:r>
          </w:p>
        </w:tc>
        <w:tc>
          <w:tcPr>
            <w:tcW w:type="dxa" w:w="3456"/>
            <w:vAlign w:val="center"/>
            <w:shd w:fill="FFFFFF"/>
            <w:tcMar>
              <w:top w:w="85" w:type="dxa"/>
              <w:bottom w:w="85" w:type="dxa"/>
              <w:start w:w="90" w:type="dxa"/>
              <w:end w:w="90" w:type="dxa"/>
            </w:tcMar>
            <w:tcBorders>
              <w:bottom w:val="single" w:sz="5" w:color="DEE5EA"/>
            </w:tcBorders>
          </w:tcPr>
          <w:p>
            <w:pPr>
              <w:spacing w:after="0" w:line="259" w:lineRule="auto"/>
            </w:pPr>
            <w:r/>
            <w:r>
              <w:rPr>
                <w:sz w:val="17"/>
              </w:rPr>
              <w:t>Wrong-study regression cases pass</w:t>
            </w:r>
          </w:p>
        </w:tc>
      </w:tr>
      <w:tr>
        <w:tc>
          <w:tcPr>
            <w:tcW w:type="dxa" w:w="1728"/>
            <w:vAlign w:val="center"/>
            <w:shd w:fill="F5F8FA"/>
            <w:tcMar>
              <w:top w:w="85" w:type="dxa"/>
              <w:bottom w:w="85" w:type="dxa"/>
              <w:start w:w="90" w:type="dxa"/>
              <w:end w:w="90" w:type="dxa"/>
            </w:tcMar>
            <w:tcBorders>
              <w:bottom w:val="single" w:sz="5" w:color="DEE5EA"/>
            </w:tcBorders>
          </w:tcPr>
          <w:p>
            <w:pPr>
              <w:spacing w:after="0" w:line="259" w:lineRule="auto"/>
            </w:pPr>
            <w:r/>
            <w:r>
              <w:rPr>
                <w:b/>
                <w:sz w:val="17"/>
              </w:rPr>
              <w:t>Week 3: lexical</w:t>
            </w:r>
          </w:p>
        </w:tc>
        <w:tc>
          <w:tcPr>
            <w:tcW w:type="dxa" w:w="4320"/>
            <w:vAlign w:val="center"/>
            <w:shd w:fill="F5F8FA"/>
            <w:tcMar>
              <w:top w:w="85" w:type="dxa"/>
              <w:bottom w:w="85" w:type="dxa"/>
              <w:start w:w="90" w:type="dxa"/>
              <w:end w:w="90" w:type="dxa"/>
            </w:tcMar>
            <w:tcBorders>
              <w:bottom w:val="single" w:sz="5" w:color="DEE5EA"/>
            </w:tcBorders>
          </w:tcPr>
          <w:p>
            <w:pPr>
              <w:spacing w:after="0" w:line="259" w:lineRule="auto"/>
            </w:pPr>
            <w:r/>
            <w:r>
              <w:rPr>
                <w:sz w:val="17"/>
              </w:rPr>
              <w:t>Native BM25 experiment; scientific aliases; tokenizer comparison</w:t>
            </w:r>
          </w:p>
        </w:tc>
        <w:tc>
          <w:tcPr>
            <w:tcW w:type="dxa" w:w="3456"/>
            <w:vAlign w:val="center"/>
            <w:shd w:fill="F5F8FA"/>
            <w:tcMar>
              <w:top w:w="85" w:type="dxa"/>
              <w:bottom w:w="85" w:type="dxa"/>
              <w:start w:w="90" w:type="dxa"/>
              <w:end w:w="90" w:type="dxa"/>
            </w:tcMar>
            <w:tcBorders>
              <w:bottom w:val="single" w:sz="5" w:color="DEE5EA"/>
            </w:tcBorders>
          </w:tcPr>
          <w:p>
            <w:pPr>
              <w:spacing w:after="0" w:line="259" w:lineRule="auto"/>
            </w:pPr>
            <w:r/>
            <w:r>
              <w:rPr>
                <w:sz w:val="17"/>
              </w:rPr>
              <w:t>Improved ranking/precision without recall loss</w:t>
            </w:r>
          </w:p>
        </w:tc>
      </w:tr>
      <w:tr>
        <w:tc>
          <w:tcPr>
            <w:tcW w:type="dxa" w:w="1728"/>
            <w:vAlign w:val="center"/>
            <w:shd w:fill="FFFFFF"/>
            <w:tcMar>
              <w:top w:w="85" w:type="dxa"/>
              <w:bottom w:w="85" w:type="dxa"/>
              <w:start w:w="90" w:type="dxa"/>
              <w:end w:w="90" w:type="dxa"/>
            </w:tcMar>
            <w:tcBorders>
              <w:bottom w:val="single" w:sz="5" w:color="DEE5EA"/>
            </w:tcBorders>
          </w:tcPr>
          <w:p>
            <w:pPr>
              <w:spacing w:after="0" w:line="259" w:lineRule="auto"/>
            </w:pPr>
            <w:r/>
            <w:r>
              <w:rPr>
                <w:b/>
                <w:sz w:val="17"/>
              </w:rPr>
              <w:t>Week 4: reranking</w:t>
            </w:r>
          </w:p>
        </w:tc>
        <w:tc>
          <w:tcPr>
            <w:tcW w:type="dxa" w:w="4320"/>
            <w:vAlign w:val="center"/>
            <w:shd w:fill="FFFFFF"/>
            <w:tcMar>
              <w:top w:w="85" w:type="dxa"/>
              <w:bottom w:w="85" w:type="dxa"/>
              <w:start w:w="90" w:type="dxa"/>
              <w:end w:w="90" w:type="dxa"/>
            </w:tcMar>
            <w:tcBorders>
              <w:bottom w:val="single" w:sz="5" w:color="DEE5EA"/>
            </w:tcBorders>
          </w:tcPr>
          <w:p>
            <w:pPr>
              <w:spacing w:after="0" w:line="259" w:lineRule="auto"/>
            </w:pPr>
            <w:r/>
            <w:r>
              <w:rPr>
                <w:sz w:val="17"/>
              </w:rPr>
              <w:t>Cross-encoder and ColBERT experiment; candidate depth/length settings</w:t>
            </w:r>
          </w:p>
        </w:tc>
        <w:tc>
          <w:tcPr>
            <w:tcW w:type="dxa" w:w="3456"/>
            <w:vAlign w:val="center"/>
            <w:shd w:fill="FFFFFF"/>
            <w:tcMar>
              <w:top w:w="85" w:type="dxa"/>
              <w:bottom w:w="85" w:type="dxa"/>
              <w:start w:w="90" w:type="dxa"/>
              <w:end w:w="90" w:type="dxa"/>
            </w:tcMar>
            <w:tcBorders>
              <w:bottom w:val="single" w:sz="5" w:color="DEE5EA"/>
            </w:tcBorders>
          </w:tcPr>
          <w:p>
            <w:pPr>
              <w:spacing w:after="0" w:line="259" w:lineRule="auto"/>
            </w:pPr>
            <w:r/>
            <w:r>
              <w:rPr>
                <w:sz w:val="17"/>
              </w:rPr>
              <w:t>Clear net benefit on held-out data</w:t>
            </w:r>
          </w:p>
        </w:tc>
      </w:tr>
      <w:tr>
        <w:tc>
          <w:tcPr>
            <w:tcW w:type="dxa" w:w="1728"/>
            <w:vAlign w:val="center"/>
            <w:shd w:fill="F5F8FA"/>
            <w:tcMar>
              <w:top w:w="85" w:type="dxa"/>
              <w:bottom w:w="85" w:type="dxa"/>
              <w:start w:w="90" w:type="dxa"/>
              <w:end w:w="90" w:type="dxa"/>
            </w:tcMar>
            <w:tcBorders>
              <w:bottom w:val="single" w:sz="5" w:color="DEE5EA"/>
            </w:tcBorders>
          </w:tcPr>
          <w:p>
            <w:pPr>
              <w:spacing w:after="0" w:line="259" w:lineRule="auto"/>
            </w:pPr>
            <w:r/>
            <w:r>
              <w:rPr>
                <w:b/>
                <w:sz w:val="17"/>
              </w:rPr>
              <w:t>Week 5: evidence</w:t>
            </w:r>
          </w:p>
        </w:tc>
        <w:tc>
          <w:tcPr>
            <w:tcW w:type="dxa" w:w="4320"/>
            <w:vAlign w:val="center"/>
            <w:shd w:fill="F5F8FA"/>
            <w:tcMar>
              <w:top w:w="85" w:type="dxa"/>
              <w:bottom w:w="85" w:type="dxa"/>
              <w:start w:w="90" w:type="dxa"/>
              <w:end w:w="90" w:type="dxa"/>
            </w:tcMar>
            <w:tcBorders>
              <w:bottom w:val="single" w:sz="5" w:color="DEE5EA"/>
            </w:tcBorders>
          </w:tcPr>
          <w:p>
            <w:pPr>
              <w:spacing w:after="0" w:line="259" w:lineRule="auto"/>
            </w:pPr>
            <w:r/>
            <w:r>
              <w:rPr>
                <w:sz w:val="17"/>
              </w:rPr>
              <w:t>Token budgeting; MMR/diversity; table evidence representation</w:t>
            </w:r>
          </w:p>
        </w:tc>
        <w:tc>
          <w:tcPr>
            <w:tcW w:type="dxa" w:w="3456"/>
            <w:vAlign w:val="center"/>
            <w:shd w:fill="F5F8FA"/>
            <w:tcMar>
              <w:top w:w="85" w:type="dxa"/>
              <w:bottom w:w="85" w:type="dxa"/>
              <w:start w:w="90" w:type="dxa"/>
              <w:end w:w="90" w:type="dxa"/>
            </w:tcMar>
            <w:tcBorders>
              <w:bottom w:val="single" w:sz="5" w:color="DEE5EA"/>
            </w:tcBorders>
          </w:tcPr>
          <w:p>
            <w:pPr>
              <w:spacing w:after="0" w:line="259" w:lineRule="auto"/>
            </w:pPr>
            <w:r/>
            <w:r>
              <w:rPr>
                <w:sz w:val="17"/>
              </w:rPr>
              <w:t>Better source coverage and citation support</w:t>
            </w:r>
          </w:p>
        </w:tc>
      </w:tr>
      <w:tr>
        <w:tc>
          <w:tcPr>
            <w:tcW w:type="dxa" w:w="1728"/>
            <w:vAlign w:val="center"/>
            <w:shd w:fill="FFFFFF"/>
            <w:tcMar>
              <w:top w:w="85" w:type="dxa"/>
              <w:bottom w:w="85" w:type="dxa"/>
              <w:start w:w="90" w:type="dxa"/>
              <w:end w:w="90" w:type="dxa"/>
            </w:tcMar>
            <w:tcBorders>
              <w:bottom w:val="single" w:sz="5" w:color="DEE5EA"/>
            </w:tcBorders>
          </w:tcPr>
          <w:p>
            <w:pPr>
              <w:spacing w:after="0" w:line="259" w:lineRule="auto"/>
            </w:pPr>
            <w:r/>
            <w:r>
              <w:rPr>
                <w:b/>
                <w:sz w:val="17"/>
              </w:rPr>
              <w:t>Week 6: hardening</w:t>
            </w:r>
          </w:p>
        </w:tc>
        <w:tc>
          <w:tcPr>
            <w:tcW w:type="dxa" w:w="4320"/>
            <w:vAlign w:val="center"/>
            <w:shd w:fill="FFFFFF"/>
            <w:tcMar>
              <w:top w:w="85" w:type="dxa"/>
              <w:bottom w:w="85" w:type="dxa"/>
              <w:start w:w="90" w:type="dxa"/>
              <w:end w:w="90" w:type="dxa"/>
            </w:tcMar>
            <w:tcBorders>
              <w:bottom w:val="single" w:sz="5" w:color="DEE5EA"/>
            </w:tcBorders>
          </w:tcPr>
          <w:p>
            <w:pPr>
              <w:spacing w:after="0" w:line="259" w:lineRule="auto"/>
            </w:pPr>
            <w:r/>
            <w:r>
              <w:rPr>
                <w:sz w:val="17"/>
              </w:rPr>
              <w:t>Latency, cost, robustness, isolation, rollback and monitoring</w:t>
            </w:r>
          </w:p>
        </w:tc>
        <w:tc>
          <w:tcPr>
            <w:tcW w:type="dxa" w:w="3456"/>
            <w:vAlign w:val="center"/>
            <w:shd w:fill="FFFFFF"/>
            <w:tcMar>
              <w:top w:w="85" w:type="dxa"/>
              <w:bottom w:w="85" w:type="dxa"/>
              <w:start w:w="90" w:type="dxa"/>
              <w:end w:w="90" w:type="dxa"/>
            </w:tcMar>
            <w:tcBorders>
              <w:bottom w:val="single" w:sz="5" w:color="DEE5EA"/>
            </w:tcBorders>
          </w:tcPr>
          <w:p>
            <w:pPr>
              <w:spacing w:after="0" w:line="259" w:lineRule="auto"/>
            </w:pPr>
            <w:r/>
            <w:r>
              <w:rPr>
                <w:sz w:val="17"/>
              </w:rPr>
              <w:t>Release gates and documented decision</w:t>
            </w:r>
          </w:p>
        </w:tc>
      </w:tr>
    </w:tbl>
    <w:p>
      <w:pPr>
        <w:spacing w:after="0"/>
      </w:pPr>
    </w:p>
    <w:p>
      <w:pPr>
        <w:pStyle w:val="Heading2"/>
        <w:keepNext/>
      </w:pPr>
      <w:r>
        <w:t>7.1 Proposed code workstream</w:t>
      </w:r>
    </w:p>
    <w:tbl>
      <w:tblPr>
        <w:tblW w:type="auto" w:w="0"/>
        <w:jc w:val="center"/>
        <w:tblLayout w:type="fixed"/>
        <w:tblLook w:firstColumn="1" w:firstRow="1" w:lastColumn="0" w:lastRow="0" w:noHBand="0" w:noVBand="1" w:val="04A0"/>
      </w:tblPr>
      <w:tblGrid>
        <w:gridCol w:w="2347"/>
        <w:gridCol w:w="7157"/>
      </w:tblGrid>
      <w:tr>
        <w:trPr>
          <w:tblHeader/>
        </w:trPr>
        <w:tc>
          <w:tcPr>
            <w:tcW w:type="dxa" w:w="2347"/>
            <w:shd w:fill="12263E"/>
            <w:tcMar>
              <w:top w:w="85" w:type="dxa"/>
              <w:bottom w:w="85" w:type="dxa"/>
              <w:start w:w="90" w:type="dxa"/>
              <w:end w:w="90" w:type="dxa"/>
            </w:tcMar>
          </w:tcPr>
          <w:p>
            <w:pPr>
              <w:spacing w:after="0"/>
            </w:pPr>
            <w:r/>
            <w:r>
              <w:rPr>
                <w:b/>
                <w:color w:val="FFFFFF"/>
                <w:sz w:val="17"/>
              </w:rPr>
              <w:t>File / module</w:t>
            </w:r>
          </w:p>
        </w:tc>
        <w:tc>
          <w:tcPr>
            <w:tcW w:type="dxa" w:w="7157"/>
            <w:shd w:fill="12263E"/>
            <w:tcMar>
              <w:top w:w="85" w:type="dxa"/>
              <w:bottom w:w="85" w:type="dxa"/>
              <w:start w:w="90" w:type="dxa"/>
              <w:end w:w="90" w:type="dxa"/>
            </w:tcMar>
          </w:tcPr>
          <w:p>
            <w:pPr>
              <w:spacing w:after="0"/>
            </w:pPr>
            <w:r/>
            <w:r>
              <w:rPr>
                <w:b/>
                <w:color w:val="FFFFFF"/>
                <w:sz w:val="17"/>
              </w:rPr>
              <w:t>Implementation focus</w:t>
            </w:r>
          </w:p>
        </w:tc>
      </w:tr>
      <w:tr>
        <w:tc>
          <w:tcPr>
            <w:tcW w:type="dxa" w:w="2347"/>
            <w:vAlign w:val="center"/>
            <w:shd w:fill="F5F8FA"/>
            <w:tcMar>
              <w:top w:w="85" w:type="dxa"/>
              <w:bottom w:w="85" w:type="dxa"/>
              <w:start w:w="90" w:type="dxa"/>
              <w:end w:w="90" w:type="dxa"/>
            </w:tcMar>
            <w:tcBorders>
              <w:bottom w:val="single" w:sz="5" w:color="DEE5EA"/>
            </w:tcBorders>
          </w:tcPr>
          <w:p>
            <w:pPr>
              <w:spacing w:after="0" w:line="259" w:lineRule="auto"/>
            </w:pPr>
            <w:r/>
            <w:r>
              <w:rPr>
                <w:b/>
                <w:sz w:val="17"/>
              </w:rPr>
              <w:t>evaluate.py</w:t>
            </w:r>
          </w:p>
        </w:tc>
        <w:tc>
          <w:tcPr>
            <w:tcW w:type="dxa" w:w="7157"/>
            <w:vAlign w:val="center"/>
            <w:shd w:fill="F5F8FA"/>
            <w:tcMar>
              <w:top w:w="85" w:type="dxa"/>
              <w:bottom w:w="85" w:type="dxa"/>
              <w:start w:w="90" w:type="dxa"/>
              <w:end w:w="90" w:type="dxa"/>
            </w:tcMar>
            <w:tcBorders>
              <w:bottom w:val="single" w:sz="5" w:color="DEE5EA"/>
            </w:tcBorders>
          </w:tcPr>
          <w:p>
            <w:pPr>
              <w:spacing w:after="0" w:line="259" w:lineRule="auto"/>
            </w:pPr>
            <w:r/>
            <w:r>
              <w:rPr>
                <w:sz w:val="17"/>
              </w:rPr>
              <w:t>True passage judgments, Precision@k, Recall@k, nDCG, per-category reporting</w:t>
            </w:r>
          </w:p>
        </w:tc>
      </w:tr>
      <w:tr>
        <w:tc>
          <w:tcPr>
            <w:tcW w:type="dxa" w:w="2347"/>
            <w:vAlign w:val="center"/>
            <w:shd w:fill="FFFFFF"/>
            <w:tcMar>
              <w:top w:w="85" w:type="dxa"/>
              <w:bottom w:w="85" w:type="dxa"/>
              <w:start w:w="90" w:type="dxa"/>
              <w:end w:w="90" w:type="dxa"/>
            </w:tcMar>
            <w:tcBorders>
              <w:bottom w:val="single" w:sz="5" w:color="DEE5EA"/>
            </w:tcBorders>
          </w:tcPr>
          <w:p>
            <w:pPr>
              <w:spacing w:after="0" w:line="259" w:lineRule="auto"/>
            </w:pPr>
            <w:r/>
            <w:r>
              <w:rPr>
                <w:b/>
                <w:sz w:val="17"/>
              </w:rPr>
              <w:t>evals/run.py</w:t>
            </w:r>
          </w:p>
        </w:tc>
        <w:tc>
          <w:tcPr>
            <w:tcW w:type="dxa" w:w="7157"/>
            <w:vAlign w:val="center"/>
            <w:shd w:fill="FFFFFF"/>
            <w:tcMar>
              <w:top w:w="85" w:type="dxa"/>
              <w:bottom w:w="85" w:type="dxa"/>
              <w:start w:w="90" w:type="dxa"/>
              <w:end w:w="90" w:type="dxa"/>
            </w:tcMar>
            <w:tcBorders>
              <w:bottom w:val="single" w:sz="5" w:color="DEE5EA"/>
            </w:tcBorders>
          </w:tcPr>
          <w:p>
            <w:pPr>
              <w:spacing w:after="0" w:line="259" w:lineRule="auto"/>
            </w:pPr>
            <w:r/>
            <w:r>
              <w:rPr>
                <w:sz w:val="17"/>
              </w:rPr>
              <w:t>Capture and score pre-answer raw retrieval and selected evidence separately</w:t>
            </w:r>
          </w:p>
        </w:tc>
      </w:tr>
      <w:tr>
        <w:tc>
          <w:tcPr>
            <w:tcW w:type="dxa" w:w="2347"/>
            <w:vAlign w:val="center"/>
            <w:shd w:fill="F5F8FA"/>
            <w:tcMar>
              <w:top w:w="85" w:type="dxa"/>
              <w:bottom w:w="85" w:type="dxa"/>
              <w:start w:w="90" w:type="dxa"/>
              <w:end w:w="90" w:type="dxa"/>
            </w:tcMar>
            <w:tcBorders>
              <w:bottom w:val="single" w:sz="5" w:color="DEE5EA"/>
            </w:tcBorders>
          </w:tcPr>
          <w:p>
            <w:pPr>
              <w:spacing w:after="0" w:line="259" w:lineRule="auto"/>
            </w:pPr>
            <w:r/>
            <w:r>
              <w:rPr>
                <w:b/>
                <w:sz w:val="17"/>
              </w:rPr>
              <w:t>research.py</w:t>
            </w:r>
          </w:p>
        </w:tc>
        <w:tc>
          <w:tcPr>
            <w:tcW w:type="dxa" w:w="7157"/>
            <w:vAlign w:val="center"/>
            <w:shd w:fill="F5F8FA"/>
            <w:tcMar>
              <w:top w:w="85" w:type="dxa"/>
              <w:bottom w:w="85" w:type="dxa"/>
              <w:start w:w="90" w:type="dxa"/>
              <w:end w:w="90" w:type="dxa"/>
            </w:tcMar>
            <w:tcBorders>
              <w:bottom w:val="single" w:sz="5" w:color="DEE5EA"/>
            </w:tcBorders>
          </w:tcPr>
          <w:p>
            <w:pPr>
              <w:spacing w:after="0" w:line="259" w:lineRule="auto"/>
            </w:pPr>
            <w:r/>
            <w:r>
              <w:rPr>
                <w:sz w:val="17"/>
              </w:rPr>
              <w:t>Structured query plan, study-resolution routing, evidence-selection stage</w:t>
            </w:r>
          </w:p>
        </w:tc>
      </w:tr>
      <w:tr>
        <w:tc>
          <w:tcPr>
            <w:tcW w:type="dxa" w:w="2347"/>
            <w:vAlign w:val="center"/>
            <w:shd w:fill="FFFFFF"/>
            <w:tcMar>
              <w:top w:w="85" w:type="dxa"/>
              <w:bottom w:w="85" w:type="dxa"/>
              <w:start w:w="90" w:type="dxa"/>
              <w:end w:w="90" w:type="dxa"/>
            </w:tcMar>
            <w:tcBorders>
              <w:bottom w:val="single" w:sz="5" w:color="DEE5EA"/>
            </w:tcBorders>
          </w:tcPr>
          <w:p>
            <w:pPr>
              <w:spacing w:after="0" w:line="259" w:lineRule="auto"/>
            </w:pPr>
            <w:r/>
            <w:r>
              <w:rPr>
                <w:b/>
                <w:sz w:val="17"/>
              </w:rPr>
              <w:t>ask.py</w:t>
            </w:r>
          </w:p>
        </w:tc>
        <w:tc>
          <w:tcPr>
            <w:tcW w:type="dxa" w:w="7157"/>
            <w:vAlign w:val="center"/>
            <w:shd w:fill="FFFFFF"/>
            <w:tcMar>
              <w:top w:w="85" w:type="dxa"/>
              <w:bottom w:w="85" w:type="dxa"/>
              <w:start w:w="90" w:type="dxa"/>
              <w:end w:w="90" w:type="dxa"/>
            </w:tcMar>
            <w:tcBorders>
              <w:bottom w:val="single" w:sz="5" w:color="DEE5EA"/>
            </w:tcBorders>
          </w:tcPr>
          <w:p>
            <w:pPr>
              <w:spacing w:after="0" w:line="259" w:lineRule="auto"/>
            </w:pPr>
            <w:r/>
            <w:r>
              <w:rPr>
                <w:sz w:val="17"/>
              </w:rPr>
              <w:t>Filters, reranking interfaces, candidate diagnostics, optional diversity</w:t>
            </w:r>
          </w:p>
        </w:tc>
      </w:tr>
      <w:tr>
        <w:tc>
          <w:tcPr>
            <w:tcW w:type="dxa" w:w="2347"/>
            <w:vAlign w:val="center"/>
            <w:shd w:fill="F5F8FA"/>
            <w:tcMar>
              <w:top w:w="85" w:type="dxa"/>
              <w:bottom w:w="85" w:type="dxa"/>
              <w:start w:w="90" w:type="dxa"/>
              <w:end w:w="90" w:type="dxa"/>
            </w:tcMar>
            <w:tcBorders>
              <w:bottom w:val="single" w:sz="5" w:color="DEE5EA"/>
            </w:tcBorders>
          </w:tcPr>
          <w:p>
            <w:pPr>
              <w:spacing w:after="0" w:line="259" w:lineRule="auto"/>
            </w:pPr>
            <w:r/>
            <w:r>
              <w:rPr>
                <w:b/>
                <w:sz w:val="17"/>
              </w:rPr>
              <w:t>ingest.py</w:t>
            </w:r>
          </w:p>
        </w:tc>
        <w:tc>
          <w:tcPr>
            <w:tcW w:type="dxa" w:w="7157"/>
            <w:vAlign w:val="center"/>
            <w:shd w:fill="F5F8FA"/>
            <w:tcMar>
              <w:top w:w="85" w:type="dxa"/>
              <w:bottom w:w="85" w:type="dxa"/>
              <w:start w:w="90" w:type="dxa"/>
              <w:end w:w="90" w:type="dxa"/>
            </w:tcMar>
            <w:tcBorders>
              <w:bottom w:val="single" w:sz="5" w:color="DEE5EA"/>
            </w:tcBorders>
          </w:tcPr>
          <w:p>
            <w:pPr>
              <w:spacing w:after="0" w:line="259" w:lineRule="auto"/>
            </w:pPr>
            <w:r/>
            <w:r>
              <w:rPr>
                <w:sz w:val="17"/>
              </w:rPr>
              <w:t>Native BM25 migration benchmark, vocabulary normalization, paper-level index</w:t>
            </w:r>
          </w:p>
        </w:tc>
      </w:tr>
      <w:tr>
        <w:tc>
          <w:tcPr>
            <w:tcW w:type="dxa" w:w="2347"/>
            <w:vAlign w:val="center"/>
            <w:shd w:fill="FFFFFF"/>
            <w:tcMar>
              <w:top w:w="85" w:type="dxa"/>
              <w:bottom w:w="85" w:type="dxa"/>
              <w:start w:w="90" w:type="dxa"/>
              <w:end w:w="90" w:type="dxa"/>
            </w:tcMar>
            <w:tcBorders>
              <w:bottom w:val="single" w:sz="5" w:color="DEE5EA"/>
            </w:tcBorders>
          </w:tcPr>
          <w:p>
            <w:pPr>
              <w:spacing w:after="0" w:line="259" w:lineRule="auto"/>
            </w:pPr>
            <w:r/>
            <w:r>
              <w:rPr>
                <w:b/>
                <w:sz w:val="17"/>
              </w:rPr>
              <w:t>chunking.py</w:t>
            </w:r>
          </w:p>
        </w:tc>
        <w:tc>
          <w:tcPr>
            <w:tcW w:type="dxa" w:w="7157"/>
            <w:vAlign w:val="center"/>
            <w:shd w:fill="FFFFFF"/>
            <w:tcMar>
              <w:top w:w="85" w:type="dxa"/>
              <w:bottom w:w="85" w:type="dxa"/>
              <w:start w:w="90" w:type="dxa"/>
              <w:end w:w="90" w:type="dxa"/>
            </w:tcMar>
            <w:tcBorders>
              <w:bottom w:val="single" w:sz="5" w:color="DEE5EA"/>
            </w:tcBorders>
          </w:tcPr>
          <w:p>
            <w:pPr>
              <w:spacing w:after="0" w:line="259" w:lineRule="auto"/>
            </w:pPr>
            <w:r/>
            <w:r>
              <w:rPr>
                <w:sz w:val="17"/>
              </w:rPr>
              <w:t>Table-oriented representations, source and structure completeness</w:t>
            </w:r>
          </w:p>
        </w:tc>
      </w:tr>
      <w:tr>
        <w:tc>
          <w:tcPr>
            <w:tcW w:type="dxa" w:w="2347"/>
            <w:vAlign w:val="center"/>
            <w:shd w:fill="F5F8FA"/>
            <w:tcMar>
              <w:top w:w="85" w:type="dxa"/>
              <w:bottom w:w="85" w:type="dxa"/>
              <w:start w:w="90" w:type="dxa"/>
              <w:end w:w="90" w:type="dxa"/>
            </w:tcMar>
            <w:tcBorders>
              <w:bottom w:val="single" w:sz="5" w:color="DEE5EA"/>
            </w:tcBorders>
          </w:tcPr>
          <w:p>
            <w:pPr>
              <w:spacing w:after="0" w:line="259" w:lineRule="auto"/>
            </w:pPr>
            <w:r/>
            <w:r>
              <w:rPr>
                <w:b/>
                <w:sz w:val="17"/>
              </w:rPr>
              <w:t>db.py / registry module</w:t>
            </w:r>
          </w:p>
        </w:tc>
        <w:tc>
          <w:tcPr>
            <w:tcW w:type="dxa" w:w="7157"/>
            <w:vAlign w:val="center"/>
            <w:shd w:fill="F5F8FA"/>
            <w:tcMar>
              <w:top w:w="85" w:type="dxa"/>
              <w:bottom w:w="85" w:type="dxa"/>
              <w:start w:w="90" w:type="dxa"/>
              <w:end w:w="90" w:type="dxa"/>
            </w:tcMar>
            <w:tcBorders>
              <w:bottom w:val="single" w:sz="5" w:color="DEE5EA"/>
            </w:tcBorders>
          </w:tcPr>
          <w:p>
            <w:pPr>
              <w:spacing w:after="0" w:line="259" w:lineRule="auto"/>
            </w:pPr>
            <w:r/>
            <w:r>
              <w:rPr>
                <w:sz w:val="17"/>
              </w:rPr>
              <w:t>Stable study IDs, title/DOI/alias fields, index versions</w:t>
            </w:r>
          </w:p>
        </w:tc>
      </w:tr>
    </w:tbl>
    <w:p>
      <w:pPr>
        <w:spacing w:after="0"/>
      </w:pPr>
    </w:p>
    <w:p>
      <w:pPr>
        <w:pStyle w:val="Heading2"/>
        <w:keepNext/>
      </w:pPr>
      <w:r>
        <w:t>7.2 Experiment log template</w:t>
      </w:r>
    </w:p>
    <w:p>
      <w:pPr>
        <w:spacing w:after="100" w:before="0"/>
      </w:pPr>
      <w:r>
        <w:t>For each candidate: record change ID, fixed dataset version, index collection, source corpus, candidate depth, reranker settings, Precision@5, Hit@5, Recall@10, nDCG@10, wrong-study count, p50/p95 retrieval latency, estimated request cost, and regression verdict.</w:t>
      </w:r>
    </w:p>
    <w:p>
      <w:pPr>
        <w:pStyle w:val="Heading1"/>
        <w:keepNext/>
      </w:pPr>
      <w:r>
        <w:t>8. Decision memo</w:t>
      </w:r>
    </w:p>
    <w:tbl>
      <w:tblPr>
        <w:tblW w:type="auto" w:w="0"/>
        <w:tblLook w:firstColumn="1" w:firstRow="1" w:lastColumn="0" w:lastRow="0" w:noHBand="0" w:noVBand="1" w:val="04A0"/>
      </w:tblPr>
      <w:tblGrid>
        <w:gridCol w:w="9519"/>
      </w:tblGrid>
      <w:tr>
        <w:tc>
          <w:tcPr>
            <w:tcW w:type="dxa" w:w="9519"/>
            <w:shd w:fill="EAF4F4"/>
            <w:tcMar>
              <w:top w:w="140" w:type="dxa"/>
              <w:bottom w:w="140" w:type="dxa"/>
              <w:start w:w="180" w:type="dxa"/>
              <w:end w:w="180" w:type="dxa"/>
            </w:tcMar>
          </w:tcPr>
          <w:p>
            <w:pPr>
              <w:spacing w:after="80"/>
            </w:pPr>
            <w:r/>
            <w:r>
              <w:rPr>
                <w:b/>
                <w:color w:val="0F7881"/>
                <w:sz w:val="18"/>
              </w:rPr>
              <w:t>RECOMMENDED SEQUENCE</w:t>
            </w:r>
          </w:p>
          <w:p>
            <w:pPr>
              <w:spacing w:after="0"/>
            </w:pPr>
            <w:r>
              <w:t>First fix measurement and named-study routing. Next upgrade lexical retrieval. Only then benchmark rerankers and hierarchical retrieval. Keep the system simple until a statistically and operationally credible evaluation demonstrates measurable gains.</w:t>
            </w:r>
          </w:p>
        </w:tc>
      </w:tr>
    </w:tbl>
    <w:p>
      <w:pPr>
        <w:spacing w:after="0"/>
      </w:pPr>
    </w:p>
    <w:p>
      <w:pPr>
        <w:pStyle w:val="Heading1"/>
        <w:keepNext/>
      </w:pPr>
      <w:r>
        <w:t>9. Source references and audit trace</w:t>
      </w:r>
    </w:p>
    <w:p>
      <w:pPr>
        <w:spacing w:after="100" w:before="0"/>
      </w:pPr>
      <w:r>
        <w:t>Repository findings below are based on file contents and documented results reviewed for this assessment. External references describe documented techniques, not confirmed details of every company’s private implementation.</w:t>
      </w:r>
    </w:p>
    <w:p>
      <w:pPr>
        <w:spacing w:after="100"/>
      </w:pPr>
      <w:hyperlink r:id="rId11">
        <w:r>
          <w:rPr>
            <w:color w:val="0F7881"/>
            <w:u w:val="single"/>
          </w:rPr>
          <w:t>DeepDive repository</w:t>
        </w:r>
      </w:hyperlink>
    </w:p>
    <w:p>
      <w:pPr>
        <w:spacing w:after="100"/>
      </w:pPr>
      <w:hyperlink r:id="rId12">
        <w:r>
          <w:rPr>
            <w:color w:val="0F7881"/>
            <w:u w:val="single"/>
          </w:rPr>
          <w:t>DeepDive README — current state and reported metrics</w:t>
        </w:r>
      </w:hyperlink>
    </w:p>
    <w:p>
      <w:pPr>
        <w:spacing w:after="100"/>
      </w:pPr>
      <w:hyperlink r:id="rId13">
        <w:r>
          <w:rPr>
            <w:color w:val="0F7881"/>
            <w:u w:val="single"/>
          </w:rPr>
          <w:t>DeepDive evaluation results</w:t>
        </w:r>
      </w:hyperlink>
    </w:p>
    <w:p>
      <w:pPr>
        <w:spacing w:after="100"/>
      </w:pPr>
      <w:hyperlink r:id="rId14">
        <w:r>
          <w:rPr>
            <w:color w:val="0F7881"/>
            <w:u w:val="single"/>
          </w:rPr>
          <w:t>DeepDive query search and reranking</w:t>
        </w:r>
      </w:hyperlink>
    </w:p>
    <w:p>
      <w:pPr>
        <w:spacing w:after="100"/>
      </w:pPr>
      <w:hyperlink r:id="rId15">
        <w:r>
          <w:rPr>
            <w:color w:val="0F7881"/>
            <w:u w:val="single"/>
          </w:rPr>
          <w:t>DeepDive retrieval evaluator</w:t>
        </w:r>
      </w:hyperlink>
    </w:p>
    <w:p>
      <w:pPr>
        <w:spacing w:after="100"/>
      </w:pPr>
      <w:hyperlink r:id="rId16">
        <w:r>
          <w:rPr>
            <w:color w:val="0F7881"/>
            <w:u w:val="single"/>
          </w:rPr>
          <w:t>DeepDive retrieval gold dataset</w:t>
        </w:r>
      </w:hyperlink>
    </w:p>
    <w:p>
      <w:pPr>
        <w:spacing w:after="100"/>
      </w:pPr>
      <w:hyperlink r:id="rId17">
        <w:r>
          <w:rPr>
            <w:color w:val="0F7881"/>
            <w:u w:val="single"/>
          </w:rPr>
          <w:t>DeepDive indexing and custom sparse retrieval</w:t>
        </w:r>
      </w:hyperlink>
    </w:p>
    <w:p>
      <w:pPr>
        <w:spacing w:after="100"/>
      </w:pPr>
      <w:hyperlink r:id="rId18">
        <w:r>
          <w:rPr>
            <w:color w:val="0F7881"/>
            <w:u w:val="single"/>
          </w:rPr>
          <w:t>DeepDive research workflow</w:t>
        </w:r>
      </w:hyperlink>
    </w:p>
    <w:p>
      <w:pPr>
        <w:spacing w:after="100"/>
      </w:pPr>
      <w:hyperlink r:id="rId19">
        <w:r>
          <w:rPr>
            <w:color w:val="0F7881"/>
            <w:u w:val="single"/>
          </w:rPr>
          <w:t>Anthropic — Introducing contextual retrieval</w:t>
        </w:r>
      </w:hyperlink>
    </w:p>
    <w:p>
      <w:pPr>
        <w:spacing w:after="100"/>
      </w:pPr>
      <w:hyperlink r:id="rId20">
        <w:r>
          <w:rPr>
            <w:color w:val="0F7881"/>
            <w:u w:val="single"/>
          </w:rPr>
          <w:t>Microsoft Learn — Azure AI Search hybrid search</w:t>
        </w:r>
      </w:hyperlink>
    </w:p>
    <w:p>
      <w:pPr>
        <w:spacing w:after="100"/>
      </w:pPr>
      <w:hyperlink r:id="rId21">
        <w:r>
          <w:rPr>
            <w:color w:val="0F7881"/>
            <w:u w:val="single"/>
          </w:rPr>
          <w:t>Qdrant — Hybrid Queries</w:t>
        </w:r>
      </w:hyperlink>
    </w:p>
    <w:p>
      <w:pPr>
        <w:spacing w:after="100"/>
      </w:pPr>
      <w:hyperlink r:id="rId22">
        <w:r>
          <w:rPr>
            <w:color w:val="0F7881"/>
            <w:u w:val="single"/>
          </w:rPr>
          <w:t>Qdrant — BM25 support</w:t>
        </w:r>
      </w:hyperlink>
    </w:p>
    <w:p>
      <w:pPr>
        <w:pStyle w:val="Heading2"/>
        <w:keepNext/>
      </w:pPr>
      <w:r>
        <w:t>Method and limitations</w:t>
      </w:r>
    </w:p>
    <w:p>
      <w:pPr>
        <w:spacing w:after="100" w:before="0"/>
      </w:pPr>
      <w:r>
        <w:t>This is a repository and recorded-results review, not an independent live benchmark. The production Qdrant collection and candidate models were not tested. Proposed quality/latency targets remain hypotheses until evaluated.</w:t>
      </w:r>
    </w:p>
    <w:sectPr w:rsidR="00FC693F" w:rsidRPr="0006063C" w:rsidSect="00034616">
      <w:headerReference w:type="default" r:id="rId9"/>
      <w:footerReference w:type="default" r:id="rId10"/>
      <w:pgSz w:w="11909" w:h="16834"/>
      <w:pgMar w:top="1181" w:right="1195" w:bottom="936" w:left="1195" w:header="547"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37180"/>
        <w:sz w:val="16"/>
      </w:rPr>
      <w:t xml:space="preserve">DeepDive technical assessment  •  22 October 2026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b/>
        <w:color w:val="0F7881"/>
        <w:sz w:val="16"/>
      </w:rPr>
      <w:t>DEEPDIVE   /   RETRIEVAL QUALITY ROADMAP</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81" w:lineRule="auto"/>
    </w:pPr>
    <w:rPr>
      <w:rFonts w:ascii="Aptos" w:hAnsi="Aptos"/>
      <w:color w:val="24303F"/>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00" w:after="140"/>
      <w:outlineLvl w:val="0"/>
    </w:pPr>
    <w:rPr>
      <w:rFonts w:asciiTheme="majorHAnsi" w:eastAsiaTheme="majorEastAsia" w:hAnsiTheme="majorHAnsi" w:cstheme="majorBidi" w:ascii="Aptos Display" w:hAnsi="Aptos Display"/>
      <w:b/>
      <w:bCs/>
      <w:color w:val="12263E"/>
      <w:sz w:val="32"/>
      <w:szCs w:val="28"/>
    </w:rPr>
  </w:style>
  <w:style w:type="paragraph" w:styleId="Heading2">
    <w:name w:val="heading 2"/>
    <w:basedOn w:val="Normal"/>
    <w:next w:val="Normal"/>
    <w:link w:val="Heading2Char"/>
    <w:uiPriority w:val="9"/>
    <w:unhideWhenUsed/>
    <w:qFormat/>
    <w:rsid w:val="00FC693F"/>
    <w:pPr>
      <w:keepNext/>
      <w:keepLines/>
      <w:spacing w:before="220" w:after="80"/>
      <w:outlineLvl w:val="1"/>
    </w:pPr>
    <w:rPr>
      <w:rFonts w:asciiTheme="majorHAnsi" w:eastAsiaTheme="majorEastAsia" w:hAnsiTheme="majorHAnsi" w:cstheme="majorBidi" w:ascii="Aptos" w:hAnsi="Aptos"/>
      <w:b/>
      <w:bCs/>
      <w:color w:val="0F7881"/>
      <w:sz w:val="23"/>
      <w:szCs w:val="26"/>
    </w:rPr>
  </w:style>
  <w:style w:type="paragraph" w:styleId="Heading3">
    <w:name w:val="heading 3"/>
    <w:basedOn w:val="Normal"/>
    <w:next w:val="Normal"/>
    <w:link w:val="Heading3Char"/>
    <w:uiPriority w:val="9"/>
    <w:unhideWhenUsed/>
    <w:qFormat/>
    <w:rsid w:val="00FC693F"/>
    <w:pPr>
      <w:keepNext/>
      <w:keepLines/>
      <w:spacing w:before="180" w:after="60"/>
      <w:outlineLvl w:val="2"/>
    </w:pPr>
    <w:rPr>
      <w:rFonts w:asciiTheme="majorHAnsi" w:eastAsiaTheme="majorEastAsia" w:hAnsiTheme="majorHAnsi" w:cstheme="majorBidi" w:ascii="Aptos" w:hAnsi="Aptos"/>
      <w:b/>
      <w:bCs/>
      <w:color w:val="245278"/>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80" w:line="240" w:lineRule="auto" w:before="0"/>
      <w:contextualSpacing/>
    </w:pPr>
    <w:rPr>
      <w:rFonts w:asciiTheme="majorHAnsi" w:eastAsiaTheme="majorEastAsia" w:hAnsiTheme="majorHAnsi" w:cstheme="majorBidi" w:ascii="Aptos Display" w:hAnsi="Aptos Display"/>
      <w:b/>
      <w:color w:val="12263E"/>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ptos" w:hAnsi="Aptos"/>
      <w:sz w:val="19"/>
    </w:rPr>
  </w:style>
  <w:style w:type="paragraph" w:styleId="ListBullet2">
    <w:name w:val="List Bullet 2"/>
    <w:basedOn w:val="Normal"/>
    <w:uiPriority w:val="99"/>
    <w:unhideWhenUsed/>
    <w:rsid w:val="00326F90"/>
    <w:pPr>
      <w:numPr>
        <w:numId w:val="2"/>
      </w:numPr>
      <w:contextualSpacing/>
    </w:pPr>
    <w:rPr>
      <w:rFonts w:ascii="Aptos" w:hAnsi="Aptos"/>
      <w:sz w:val="19"/>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github.com/shivamteotia/DeepDive" TargetMode="External"/><Relationship Id="rId12" Type="http://schemas.openxmlformats.org/officeDocument/2006/relationships/hyperlink" Target="https://github.com/shivamteotia/DeepDive/blob/main/README.md" TargetMode="External"/><Relationship Id="rId13" Type="http://schemas.openxmlformats.org/officeDocument/2006/relationships/hyperlink" Target="https://github.com/shivamteotia/DeepDive/blob/main/evals/baselines/RESULTS.md" TargetMode="External"/><Relationship Id="rId14" Type="http://schemas.openxmlformats.org/officeDocument/2006/relationships/hyperlink" Target="https://github.com/shivamteotia/DeepDive/blob/main/ask.py" TargetMode="External"/><Relationship Id="rId15" Type="http://schemas.openxmlformats.org/officeDocument/2006/relationships/hyperlink" Target="https://github.com/shivamteotia/DeepDive/blob/main/evaluate.py" TargetMode="External"/><Relationship Id="rId16" Type="http://schemas.openxmlformats.org/officeDocument/2006/relationships/hyperlink" Target="https://github.com/shivamteotia/DeepDive/blob/main/eval/gold.json" TargetMode="External"/><Relationship Id="rId17" Type="http://schemas.openxmlformats.org/officeDocument/2006/relationships/hyperlink" Target="https://github.com/shivamteotia/DeepDive/blob/main/ingest.py" TargetMode="External"/><Relationship Id="rId18" Type="http://schemas.openxmlformats.org/officeDocument/2006/relationships/hyperlink" Target="https://github.com/shivamteotia/DeepDive/blob/main/research.py" TargetMode="External"/><Relationship Id="rId19" Type="http://schemas.openxmlformats.org/officeDocument/2006/relationships/hyperlink" Target="https://www.anthropic.com/news/contextual-retrieval" TargetMode="External"/><Relationship Id="rId20" Type="http://schemas.openxmlformats.org/officeDocument/2006/relationships/hyperlink" Target="https://learn.microsoft.com/en-us/azure/search/hybrid-search-overview" TargetMode="External"/><Relationship Id="rId21" Type="http://schemas.openxmlformats.org/officeDocument/2006/relationships/hyperlink" Target="https://qdrant.tech/documentation/search/text-search/hybrid-search/" TargetMode="External"/><Relationship Id="rId22" Type="http://schemas.openxmlformats.org/officeDocument/2006/relationships/hyperlink" Target="https://qdrant.tech/documentation/search/text-search/full-text-search/"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DeepDive Retrieval Accuracy &amp; Precision Roadmap</dc:title>
  <dc:subject>Repository audit and implementation plan for scientific RAG retrieval</dc:subject>
  <dc:creator>OpenAI</dc:creator>
  <cp:keywords>DeepDive, retrieval, RAG, precision, Qdrant, BM25, reranking, evaluation</cp:keywords>
  <dc:description>generated by python-docx</dc:description>
  <cp:lastModifiedBy/>
  <cp:revision>1</cp:revision>
  <dcterms:created xsi:type="dcterms:W3CDTF">2013-12-23T23:15:00Z</dcterms:created>
  <dcterms:modified xsi:type="dcterms:W3CDTF">2013-12-23T23:15:00Z</dcterms:modified>
  <cp:category/>
</cp:coreProperties>
</file>