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A4F" w:rsidRPr="00646A4F" w:rsidRDefault="00646A4F" w:rsidP="00646A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6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High Availability Guide for GPM 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6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Goliath Performance Monitor (GPM) achieves high availability via active/passive clustering and automatic failover within your data center.  A high available system is the one that includes both redundant components and mechanisms for failure detection, as well as workload redirection. These can be a *load balancer.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4655" cy="3302000"/>
            <wp:effectExtent l="19050" t="0" r="0" b="0"/>
            <wp:docPr id="1" name="Picture 1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6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GPM Configuration three components: Agent, Server, Database</w:t>
      </w:r>
    </w:p>
    <w:p w:rsidR="00646A4F" w:rsidRPr="00646A4F" w:rsidRDefault="00646A4F" w:rsidP="00646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4F">
        <w:rPr>
          <w:rFonts w:ascii="Times New Roman" w:eastAsia="Times New Roman" w:hAnsi="Times New Roman" w:cs="Times New Roman"/>
          <w:b/>
          <w:bCs/>
          <w:sz w:val="27"/>
          <w:szCs w:val="27"/>
        </w:rPr>
        <w:t>Agent high availability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GPM agents registered with GPM server should communicate with the *load balancer and on failure should automatically start communicating with the failed over GPM server.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    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2145" cy="2319655"/>
            <wp:effectExtent l="19050" t="0" r="1905" b="0"/>
            <wp:docPr id="2" name="Picture 2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A4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4F">
        <w:rPr>
          <w:rFonts w:ascii="Times New Roman" w:eastAsia="Times New Roman" w:hAnsi="Times New Roman" w:cs="Times New Roman"/>
          <w:b/>
          <w:bCs/>
          <w:sz w:val="27"/>
          <w:szCs w:val="27"/>
        </w:rPr>
        <w:t>GPM Server high availability</w:t>
      </w:r>
    </w:p>
    <w:p w:rsidR="00646A4F" w:rsidRPr="00646A4F" w:rsidRDefault="00646A4F" w:rsidP="00646A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46A4F">
        <w:rPr>
          <w:rFonts w:ascii="Times New Roman" w:eastAsia="Times New Roman" w:hAnsi="Times New Roman" w:cs="Times New Roman"/>
          <w:b/>
          <w:bCs/>
          <w:sz w:val="24"/>
          <w:szCs w:val="24"/>
        </w:rPr>
        <w:t>In a virtual environment.</w:t>
      </w:r>
      <w:proofErr w:type="gramEnd"/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When a host or virtual machine (VM), with an installed GPM instance, within a cluster fails, another VM takes over and maintains the system's proper performance of the system.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b/>
          <w:bCs/>
          <w:sz w:val="24"/>
          <w:szCs w:val="24"/>
        </w:rPr>
        <w:t>In a physical environment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When a dedicated server with an installed GPM instance fails, another server takes over and maintains the system's proper performance of the system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                                                             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5455" cy="2133600"/>
            <wp:effectExtent l="19050" t="0" r="0" b="0"/>
            <wp:docPr id="3" name="Picture 3" descr="mcec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eclip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Please note</w:t>
      </w:r>
      <w:proofErr w:type="gramStart"/>
      <w:r w:rsidRPr="00646A4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46A4F">
        <w:rPr>
          <w:rFonts w:ascii="Times New Roman" w:eastAsia="Times New Roman" w:hAnsi="Times New Roman" w:cs="Times New Roman"/>
          <w:sz w:val="24"/>
          <w:szCs w:val="24"/>
        </w:rPr>
        <w:t xml:space="preserve"> the secondary GPM Server must remain powered off, or online with the </w:t>
      </w:r>
      <w:proofErr w:type="spellStart"/>
      <w:r w:rsidRPr="00646A4F">
        <w:rPr>
          <w:rFonts w:ascii="Times New Roman" w:eastAsia="Times New Roman" w:hAnsi="Times New Roman" w:cs="Times New Roman"/>
          <w:sz w:val="24"/>
          <w:szCs w:val="24"/>
        </w:rPr>
        <w:t>MonitorIT</w:t>
      </w:r>
      <w:proofErr w:type="spellEnd"/>
      <w:r w:rsidRPr="00646A4F">
        <w:rPr>
          <w:rFonts w:ascii="Times New Roman" w:eastAsia="Times New Roman" w:hAnsi="Times New Roman" w:cs="Times New Roman"/>
          <w:sz w:val="24"/>
          <w:szCs w:val="24"/>
        </w:rPr>
        <w:t xml:space="preserve"> Server Service stopped, while the primary/active server is online. When the primary machine is offline the secondary server can be powered on/service started.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4F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high availability using SQL server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 xml:space="preserve">SQL Server </w:t>
      </w:r>
      <w:r w:rsidRPr="00646A4F">
        <w:rPr>
          <w:rFonts w:ascii="Times New Roman" w:eastAsia="Times New Roman" w:hAnsi="Times New Roman" w:cs="Times New Roman"/>
          <w:i/>
          <w:iCs/>
          <w:sz w:val="24"/>
          <w:szCs w:val="24"/>
        </w:rPr>
        <w:t>Always On Availability Group</w:t>
      </w:r>
      <w:r w:rsidRPr="00646A4F">
        <w:rPr>
          <w:rFonts w:ascii="Times New Roman" w:eastAsia="Times New Roman" w:hAnsi="Times New Roman" w:cs="Times New Roman"/>
          <w:sz w:val="24"/>
          <w:szCs w:val="24"/>
        </w:rPr>
        <w:t xml:space="preserve"> feature allows for a cluster of SQL nodes if one node goes down, then another node will maintain the proper performance of the system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0200" cy="1828800"/>
            <wp:effectExtent l="19050" t="0" r="6350" b="0"/>
            <wp:docPr id="4" name="Picture 4" descr="mcecl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eclip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4F" w:rsidRPr="00646A4F" w:rsidRDefault="00646A4F" w:rsidP="00646A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6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6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Keep the GPM Server, Agent and Database Instances (Active/Passive in Sync)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lastRenderedPageBreak/>
        <w:t>Any new installation/upgrade of GPM needs to be reflected in both environments.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A4F">
        <w:rPr>
          <w:rFonts w:ascii="Times New Roman" w:eastAsia="Times New Roman" w:hAnsi="Times New Roman" w:cs="Times New Roman"/>
          <w:sz w:val="24"/>
          <w:szCs w:val="24"/>
        </w:rPr>
        <w:t>* load balancer - DNS service with failover capability.</w:t>
      </w:r>
      <w:proofErr w:type="gramEnd"/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6A4F" w:rsidRPr="00646A4F" w:rsidRDefault="00646A4F" w:rsidP="0064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4F">
        <w:rPr>
          <w:rFonts w:ascii="Times New Roman" w:eastAsia="Times New Roman" w:hAnsi="Times New Roman" w:cs="Times New Roman"/>
          <w:sz w:val="24"/>
          <w:szCs w:val="24"/>
        </w:rPr>
        <w:t xml:space="preserve">For installation instructions please see </w:t>
      </w:r>
      <w:hyperlink r:id="rId8" w:tgtFrame="_blank" w:history="1">
        <w:r w:rsidRPr="00646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Goliath Performance Monitor Installation Guide </w:t>
        </w:r>
        <w:proofErr w:type="gramStart"/>
        <w:r w:rsidRPr="00646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</w:t>
        </w:r>
        <w:proofErr w:type="gramEnd"/>
        <w:r w:rsidRPr="00646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High Availability</w:t>
        </w:r>
      </w:hyperlink>
    </w:p>
    <w:p w:rsidR="00106FE4" w:rsidRDefault="00106FE4"/>
    <w:sectPr w:rsidR="00106FE4" w:rsidSect="00106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6A4F"/>
    <w:rsid w:val="00106FE4"/>
    <w:rsid w:val="0064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E4"/>
  </w:style>
  <w:style w:type="paragraph" w:styleId="Heading1">
    <w:name w:val="heading 1"/>
    <w:basedOn w:val="Normal"/>
    <w:link w:val="Heading1Char"/>
    <w:uiPriority w:val="9"/>
    <w:qFormat/>
    <w:rsid w:val="00646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46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6A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6A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6A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A4F"/>
    <w:rPr>
      <w:b/>
      <w:bCs/>
    </w:rPr>
  </w:style>
  <w:style w:type="character" w:styleId="Emphasis">
    <w:name w:val="Emphasis"/>
    <w:basedOn w:val="DefaultParagraphFont"/>
    <w:uiPriority w:val="20"/>
    <w:qFormat/>
    <w:rsid w:val="00646A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6A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liathtechnologies.com/hc/en-us/articles/770012246133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2023-03-28T10:34:00Z</dcterms:created>
  <dcterms:modified xsi:type="dcterms:W3CDTF">2023-03-28T10:34:00Z</dcterms:modified>
</cp:coreProperties>
</file>