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7DF" w:rsidRPr="000807DF" w:rsidRDefault="000807DF" w:rsidP="000807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07DF">
        <w:rPr>
          <w:rFonts w:ascii="Times New Roman" w:eastAsia="Times New Roman" w:hAnsi="Times New Roman" w:cs="Times New Roman"/>
          <w:b/>
          <w:bCs/>
          <w:kern w:val="36"/>
          <w:sz w:val="48"/>
          <w:szCs w:val="48"/>
        </w:rPr>
        <w:t xml:space="preserve">Goliath Cloud Monitor </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07DF">
        <w:rPr>
          <w:rFonts w:ascii="Times New Roman" w:eastAsia="Times New Roman" w:hAnsi="Times New Roman" w:cs="Times New Roman"/>
          <w:b/>
          <w:bCs/>
          <w:kern w:val="36"/>
          <w:sz w:val="48"/>
          <w:szCs w:val="48"/>
        </w:rPr>
        <w:t>Overview</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xml:space="preserve">A cloud-native </w:t>
      </w:r>
      <w:proofErr w:type="spellStart"/>
      <w:r w:rsidRPr="000807DF">
        <w:rPr>
          <w:rFonts w:ascii="Times New Roman" w:eastAsia="Times New Roman" w:hAnsi="Times New Roman" w:cs="Times New Roman"/>
          <w:sz w:val="24"/>
          <w:szCs w:val="24"/>
        </w:rPr>
        <w:t>SaaS</w:t>
      </w:r>
      <w:proofErr w:type="spellEnd"/>
      <w:r w:rsidRPr="000807DF">
        <w:rPr>
          <w:rFonts w:ascii="Times New Roman" w:eastAsia="Times New Roman" w:hAnsi="Times New Roman" w:cs="Times New Roman"/>
          <w:sz w:val="24"/>
          <w:szCs w:val="24"/>
        </w:rPr>
        <w:t xml:space="preserve"> offering, Goliath’s Cloud Monitor provides one source for monitoring and troubleshooting performance, availability, and end-user experiences across cloud environments.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Goliath Cloud Monitor provides dashboards, monitors, and alerting with little to no configuration required. Based on the environment type you are monitoring, monitors and dashboards are available out-of-the box so you can begin monitoring your environments right away.</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07DF">
        <w:rPr>
          <w:rFonts w:ascii="Times New Roman" w:eastAsia="Times New Roman" w:hAnsi="Times New Roman" w:cs="Times New Roman"/>
          <w:b/>
          <w:bCs/>
          <w:kern w:val="36"/>
          <w:sz w:val="48"/>
          <w:szCs w:val="48"/>
        </w:rPr>
        <w:t>Dashboards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The main dashboard displays all of the relevant alert information for your added environments in a single location.</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All dashboard widgets are configurable and can be hidden or displayed using the </w:t>
      </w:r>
      <w:r w:rsidRPr="000807DF">
        <w:rPr>
          <w:rFonts w:ascii="Times New Roman" w:eastAsia="Times New Roman" w:hAnsi="Times New Roman" w:cs="Times New Roman"/>
          <w:b/>
          <w:bCs/>
          <w:sz w:val="24"/>
          <w:szCs w:val="24"/>
        </w:rPr>
        <w:t>Configure Widgets </w:t>
      </w:r>
      <w:r w:rsidRPr="000807DF">
        <w:rPr>
          <w:rFonts w:ascii="Times New Roman" w:eastAsia="Times New Roman" w:hAnsi="Times New Roman" w:cs="Times New Roman"/>
          <w:sz w:val="24"/>
          <w:szCs w:val="24"/>
        </w:rPr>
        <w:t>main menu option.</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11800" cy="3268345"/>
            <wp:effectExtent l="19050" t="0" r="0" b="0"/>
            <wp:docPr id="1" name="Picture 1"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5" cstate="print"/>
                    <a:srcRect/>
                    <a:stretch>
                      <a:fillRect/>
                    </a:stretch>
                  </pic:blipFill>
                  <pic:spPr bwMode="auto">
                    <a:xfrm>
                      <a:off x="0" y="0"/>
                      <a:ext cx="5511800" cy="3268345"/>
                    </a:xfrm>
                    <a:prstGeom prst="rect">
                      <a:avLst/>
                    </a:prstGeom>
                    <a:noFill/>
                    <a:ln w="9525">
                      <a:noFill/>
                      <a:miter lim="800000"/>
                      <a:headEnd/>
                      <a:tailEnd/>
                    </a:ln>
                  </pic:spPr>
                </pic:pic>
              </a:graphicData>
            </a:graphic>
          </wp:inline>
        </w:drawing>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Figure: Main Dashboard.</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lastRenderedPageBreak/>
        <w:t> </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1"/>
        <w:rPr>
          <w:rFonts w:ascii="Times New Roman" w:eastAsia="Times New Roman" w:hAnsi="Times New Roman" w:cs="Times New Roman"/>
          <w:b/>
          <w:bCs/>
          <w:sz w:val="36"/>
          <w:szCs w:val="36"/>
        </w:rPr>
      </w:pPr>
      <w:r w:rsidRPr="000807DF">
        <w:rPr>
          <w:rFonts w:ascii="Times New Roman" w:eastAsia="Times New Roman" w:hAnsi="Times New Roman" w:cs="Times New Roman"/>
          <w:b/>
          <w:bCs/>
          <w:sz w:val="36"/>
          <w:szCs w:val="36"/>
        </w:rPr>
        <w:t>Adjusting Date Range</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Use the Date Range link in the top left of the dashboard to adjust the time period to display.</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56000" cy="1938655"/>
            <wp:effectExtent l="19050" t="0" r="6350" b="0"/>
            <wp:docPr id="2" name="Picture 2"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1.png"/>
                    <pic:cNvPicPr>
                      <a:picLocks noChangeAspect="1" noChangeArrowheads="1"/>
                    </pic:cNvPicPr>
                  </pic:nvPicPr>
                  <pic:blipFill>
                    <a:blip r:embed="rId6" cstate="print"/>
                    <a:srcRect/>
                    <a:stretch>
                      <a:fillRect/>
                    </a:stretch>
                  </pic:blipFill>
                  <pic:spPr bwMode="auto">
                    <a:xfrm>
                      <a:off x="0" y="0"/>
                      <a:ext cx="3556000" cy="1938655"/>
                    </a:xfrm>
                    <a:prstGeom prst="rect">
                      <a:avLst/>
                    </a:prstGeom>
                    <a:noFill/>
                    <a:ln w="9525">
                      <a:noFill/>
                      <a:miter lim="800000"/>
                      <a:headEnd/>
                      <a:tailEnd/>
                    </a:ln>
                  </pic:spPr>
                </pic:pic>
              </a:graphicData>
            </a:graphic>
          </wp:inline>
        </w:drawing>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Figure: Date Range selection dialog.</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1"/>
        <w:rPr>
          <w:rFonts w:ascii="Times New Roman" w:eastAsia="Times New Roman" w:hAnsi="Times New Roman" w:cs="Times New Roman"/>
          <w:b/>
          <w:bCs/>
          <w:sz w:val="36"/>
          <w:szCs w:val="36"/>
        </w:rPr>
      </w:pPr>
      <w:r w:rsidRPr="000807DF">
        <w:rPr>
          <w:rFonts w:ascii="Times New Roman" w:eastAsia="Times New Roman" w:hAnsi="Times New Roman" w:cs="Times New Roman"/>
          <w:b/>
          <w:bCs/>
          <w:sz w:val="36"/>
          <w:szCs w:val="36"/>
        </w:rPr>
        <w:t>Data Interpretation Threshold Lines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Intuitive threshold indicator lines are displayed on charts to quickly show you when metrics fall outside of acceptable ranges. The threshold lines can be adjusted by adjusting the associated Monitor threshold ranges (see Monitors, below).</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3698200" cy="5122545"/>
            <wp:effectExtent l="19050" t="0" r="0" b="0"/>
            <wp:docPr id="3" name="Picture 3"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1.png"/>
                    <pic:cNvPicPr>
                      <a:picLocks noChangeAspect="1" noChangeArrowheads="1"/>
                    </pic:cNvPicPr>
                  </pic:nvPicPr>
                  <pic:blipFill>
                    <a:blip r:embed="rId7"/>
                    <a:srcRect/>
                    <a:stretch>
                      <a:fillRect/>
                    </a:stretch>
                  </pic:blipFill>
                  <pic:spPr bwMode="auto">
                    <a:xfrm>
                      <a:off x="0" y="0"/>
                      <a:ext cx="23698200" cy="5122545"/>
                    </a:xfrm>
                    <a:prstGeom prst="rect">
                      <a:avLst/>
                    </a:prstGeom>
                    <a:noFill/>
                    <a:ln w="9525">
                      <a:noFill/>
                      <a:miter lim="800000"/>
                      <a:headEnd/>
                      <a:tailEnd/>
                    </a:ln>
                  </pic:spPr>
                </pic:pic>
              </a:graphicData>
            </a:graphic>
          </wp:inline>
        </w:drawing>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Figure: Threshold indicators displayed on a dashboard chart.</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1"/>
        <w:rPr>
          <w:rFonts w:ascii="Times New Roman" w:eastAsia="Times New Roman" w:hAnsi="Times New Roman" w:cs="Times New Roman"/>
          <w:b/>
          <w:bCs/>
          <w:sz w:val="36"/>
          <w:szCs w:val="36"/>
        </w:rPr>
      </w:pPr>
      <w:r w:rsidRPr="000807DF">
        <w:rPr>
          <w:rFonts w:ascii="Times New Roman" w:eastAsia="Times New Roman" w:hAnsi="Times New Roman" w:cs="Times New Roman"/>
          <w:b/>
          <w:bCs/>
          <w:sz w:val="36"/>
          <w:szCs w:val="36"/>
        </w:rPr>
        <w:t>Main Menu</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xml:space="preserve">The main menu is accessible by clicking the down arrow next to your user name. Use this menu to customize your current dashboard, update your password, sign out of Multi-Cloud Monitor, and for Owner accounts, </w:t>
      </w:r>
      <w:proofErr w:type="gramStart"/>
      <w:r w:rsidRPr="000807DF">
        <w:rPr>
          <w:rFonts w:ascii="Times New Roman" w:eastAsia="Times New Roman" w:hAnsi="Times New Roman" w:cs="Times New Roman"/>
          <w:sz w:val="24"/>
          <w:szCs w:val="24"/>
        </w:rPr>
        <w:t>view</w:t>
      </w:r>
      <w:proofErr w:type="gramEnd"/>
      <w:r w:rsidRPr="000807DF">
        <w:rPr>
          <w:rFonts w:ascii="Times New Roman" w:eastAsia="Times New Roman" w:hAnsi="Times New Roman" w:cs="Times New Roman"/>
          <w:sz w:val="24"/>
          <w:szCs w:val="24"/>
        </w:rPr>
        <w:t xml:space="preserve"> Billing details.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989455" cy="1524000"/>
            <wp:effectExtent l="19050" t="0" r="0" b="0"/>
            <wp:docPr id="4" name="Picture 4"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eclip0.png"/>
                    <pic:cNvPicPr>
                      <a:picLocks noChangeAspect="1" noChangeArrowheads="1"/>
                    </pic:cNvPicPr>
                  </pic:nvPicPr>
                  <pic:blipFill>
                    <a:blip r:embed="rId8" cstate="print"/>
                    <a:srcRect/>
                    <a:stretch>
                      <a:fillRect/>
                    </a:stretch>
                  </pic:blipFill>
                  <pic:spPr bwMode="auto">
                    <a:xfrm>
                      <a:off x="0" y="0"/>
                      <a:ext cx="1989455" cy="1524000"/>
                    </a:xfrm>
                    <a:prstGeom prst="rect">
                      <a:avLst/>
                    </a:prstGeom>
                    <a:noFill/>
                    <a:ln w="9525">
                      <a:noFill/>
                      <a:miter lim="800000"/>
                      <a:headEnd/>
                      <a:tailEnd/>
                    </a:ln>
                  </pic:spPr>
                </pic:pic>
              </a:graphicData>
            </a:graphic>
          </wp:inline>
        </w:drawing>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Figure: Main Menu.</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1"/>
        <w:rPr>
          <w:rFonts w:ascii="Times New Roman" w:eastAsia="Times New Roman" w:hAnsi="Times New Roman" w:cs="Times New Roman"/>
          <w:b/>
          <w:bCs/>
          <w:sz w:val="36"/>
          <w:szCs w:val="36"/>
        </w:rPr>
      </w:pPr>
      <w:r w:rsidRPr="000807DF">
        <w:rPr>
          <w:rFonts w:ascii="Times New Roman" w:eastAsia="Times New Roman" w:hAnsi="Times New Roman" w:cs="Times New Roman"/>
          <w:b/>
          <w:bCs/>
          <w:sz w:val="36"/>
          <w:szCs w:val="36"/>
        </w:rPr>
        <w:t>Sharing Data and Dashboards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xml:space="preserve">You can quickly share links to any dashboard page with other users by clicking the Share icon </w:t>
      </w:r>
      <w:r>
        <w:rPr>
          <w:rFonts w:ascii="Times New Roman" w:eastAsia="Times New Roman" w:hAnsi="Times New Roman" w:cs="Times New Roman"/>
          <w:noProof/>
          <w:sz w:val="24"/>
          <w:szCs w:val="24"/>
        </w:rPr>
        <w:drawing>
          <wp:inline distT="0" distB="0" distL="0" distR="0">
            <wp:extent cx="262255" cy="245745"/>
            <wp:effectExtent l="19050" t="0" r="4445" b="0"/>
            <wp:docPr id="5" name="Picture 5"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eclip0.png"/>
                    <pic:cNvPicPr>
                      <a:picLocks noChangeAspect="1" noChangeArrowheads="1"/>
                    </pic:cNvPicPr>
                  </pic:nvPicPr>
                  <pic:blipFill>
                    <a:blip r:embed="rId9"/>
                    <a:srcRect/>
                    <a:stretch>
                      <a:fillRect/>
                    </a:stretch>
                  </pic:blipFill>
                  <pic:spPr bwMode="auto">
                    <a:xfrm>
                      <a:off x="0" y="0"/>
                      <a:ext cx="262255" cy="245745"/>
                    </a:xfrm>
                    <a:prstGeom prst="rect">
                      <a:avLst/>
                    </a:prstGeom>
                    <a:noFill/>
                    <a:ln w="9525">
                      <a:noFill/>
                      <a:miter lim="800000"/>
                      <a:headEnd/>
                      <a:tailEnd/>
                    </a:ln>
                  </pic:spPr>
                </pic:pic>
              </a:graphicData>
            </a:graphic>
          </wp:inline>
        </w:drawing>
      </w:r>
      <w:r w:rsidRPr="000807DF">
        <w:rPr>
          <w:rFonts w:ascii="Times New Roman" w:eastAsia="Times New Roman" w:hAnsi="Times New Roman" w:cs="Times New Roman"/>
          <w:sz w:val="24"/>
          <w:szCs w:val="24"/>
        </w:rPr>
        <w:t>located in the top right corner of each page.</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A link to the page is copied to the clipboard so you can then paste it into email, chat or other text communication to quickly share specific areas of the product.</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07DF">
        <w:rPr>
          <w:rFonts w:ascii="Times New Roman" w:eastAsia="Times New Roman" w:hAnsi="Times New Roman" w:cs="Times New Roman"/>
          <w:b/>
          <w:bCs/>
          <w:kern w:val="36"/>
          <w:sz w:val="48"/>
          <w:szCs w:val="48"/>
        </w:rPr>
        <w:t>Monitors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Relevant monitors are available out of the box for all added environments. Each individual monitor can be edited to adjust thresholds to fit your specific requirements and environment.</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6745" cy="1981200"/>
            <wp:effectExtent l="19050" t="0" r="8255" b="0"/>
            <wp:docPr id="6" name="Picture 6"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ceclip2.png"/>
                    <pic:cNvPicPr>
                      <a:picLocks noChangeAspect="1" noChangeArrowheads="1"/>
                    </pic:cNvPicPr>
                  </pic:nvPicPr>
                  <pic:blipFill>
                    <a:blip r:embed="rId10" cstate="print"/>
                    <a:srcRect/>
                    <a:stretch>
                      <a:fillRect/>
                    </a:stretch>
                  </pic:blipFill>
                  <pic:spPr bwMode="auto">
                    <a:xfrm>
                      <a:off x="0" y="0"/>
                      <a:ext cx="5706745" cy="1981200"/>
                    </a:xfrm>
                    <a:prstGeom prst="rect">
                      <a:avLst/>
                    </a:prstGeom>
                    <a:noFill/>
                    <a:ln w="9525">
                      <a:noFill/>
                      <a:miter lim="800000"/>
                      <a:headEnd/>
                      <a:tailEnd/>
                    </a:ln>
                  </pic:spPr>
                </pic:pic>
              </a:graphicData>
            </a:graphic>
          </wp:inline>
        </w:drawing>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Figure: Monitors page.</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lastRenderedPageBreak/>
        <w:t>When a monitor is triggered, whether due to a metric exceeding threshold or an event occurring, an alert is generated. Different alert types apply to monitors with thresholds.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All alerts are captured and displayed on the main dashboard. In addition, alerts will trigger notifications that can be configured in the Settings area.</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1"/>
        <w:rPr>
          <w:rFonts w:ascii="Times New Roman" w:eastAsia="Times New Roman" w:hAnsi="Times New Roman" w:cs="Times New Roman"/>
          <w:b/>
          <w:bCs/>
          <w:sz w:val="36"/>
          <w:szCs w:val="36"/>
        </w:rPr>
      </w:pPr>
      <w:r w:rsidRPr="000807DF">
        <w:rPr>
          <w:rFonts w:ascii="Times New Roman" w:eastAsia="Times New Roman" w:hAnsi="Times New Roman" w:cs="Times New Roman"/>
          <w:b/>
          <w:bCs/>
          <w:sz w:val="36"/>
          <w:szCs w:val="36"/>
        </w:rPr>
        <w:t>Adjusting Threshold Lines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Monitor thresholds are also used to adjust the threshold lines that appear on some of the dashboard charts when in focus (mouse over the chart to display threshold lines).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3698200" cy="5122545"/>
            <wp:effectExtent l="19050" t="0" r="0" b="0"/>
            <wp:docPr id="7" name="Picture 7"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ceclip1.png"/>
                    <pic:cNvPicPr>
                      <a:picLocks noChangeAspect="1" noChangeArrowheads="1"/>
                    </pic:cNvPicPr>
                  </pic:nvPicPr>
                  <pic:blipFill>
                    <a:blip r:embed="rId7"/>
                    <a:srcRect/>
                    <a:stretch>
                      <a:fillRect/>
                    </a:stretch>
                  </pic:blipFill>
                  <pic:spPr bwMode="auto">
                    <a:xfrm>
                      <a:off x="0" y="0"/>
                      <a:ext cx="23698200" cy="5122545"/>
                    </a:xfrm>
                    <a:prstGeom prst="rect">
                      <a:avLst/>
                    </a:prstGeom>
                    <a:noFill/>
                    <a:ln w="9525">
                      <a:noFill/>
                      <a:miter lim="800000"/>
                      <a:headEnd/>
                      <a:tailEnd/>
                    </a:ln>
                  </pic:spPr>
                </pic:pic>
              </a:graphicData>
            </a:graphic>
          </wp:inline>
        </w:drawing>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 xml:space="preserve">Figure: </w:t>
      </w:r>
      <w:proofErr w:type="spellStart"/>
      <w:r w:rsidRPr="000807DF">
        <w:rPr>
          <w:rFonts w:ascii="Times New Roman" w:eastAsia="Times New Roman" w:hAnsi="Times New Roman" w:cs="Times New Roman"/>
          <w:b/>
          <w:bCs/>
          <w:sz w:val="24"/>
          <w:szCs w:val="24"/>
        </w:rPr>
        <w:t>WorkSpace</w:t>
      </w:r>
      <w:proofErr w:type="spellEnd"/>
      <w:r w:rsidRPr="000807DF">
        <w:rPr>
          <w:rFonts w:ascii="Times New Roman" w:eastAsia="Times New Roman" w:hAnsi="Times New Roman" w:cs="Times New Roman"/>
          <w:b/>
          <w:bCs/>
          <w:sz w:val="24"/>
          <w:szCs w:val="24"/>
        </w:rPr>
        <w:t xml:space="preserve"> Latency thresholds.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807DF">
        <w:rPr>
          <w:rFonts w:ascii="Times New Roman" w:eastAsia="Times New Roman" w:hAnsi="Times New Roman" w:cs="Times New Roman"/>
          <w:b/>
          <w:bCs/>
          <w:kern w:val="36"/>
          <w:sz w:val="48"/>
          <w:szCs w:val="48"/>
        </w:rPr>
        <w:lastRenderedPageBreak/>
        <w:t>Settings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From the Settings area, you can manage user accounts, environments, and notifications.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58945" cy="2463800"/>
            <wp:effectExtent l="19050" t="0" r="8255" b="0"/>
            <wp:docPr id="8" name="Picture 8" descr="mce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ceclip3.png"/>
                    <pic:cNvPicPr>
                      <a:picLocks noChangeAspect="1" noChangeArrowheads="1"/>
                    </pic:cNvPicPr>
                  </pic:nvPicPr>
                  <pic:blipFill>
                    <a:blip r:embed="rId11"/>
                    <a:srcRect/>
                    <a:stretch>
                      <a:fillRect/>
                    </a:stretch>
                  </pic:blipFill>
                  <pic:spPr bwMode="auto">
                    <a:xfrm>
                      <a:off x="0" y="0"/>
                      <a:ext cx="4258945" cy="2463800"/>
                    </a:xfrm>
                    <a:prstGeom prst="rect">
                      <a:avLst/>
                    </a:prstGeom>
                    <a:noFill/>
                    <a:ln w="9525">
                      <a:noFill/>
                      <a:miter lim="800000"/>
                      <a:headEnd/>
                      <a:tailEnd/>
                    </a:ln>
                  </pic:spPr>
                </pic:pic>
              </a:graphicData>
            </a:graphic>
          </wp:inline>
        </w:drawing>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Figure: Settings options.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1"/>
        <w:rPr>
          <w:rFonts w:ascii="Times New Roman" w:eastAsia="Times New Roman" w:hAnsi="Times New Roman" w:cs="Times New Roman"/>
          <w:b/>
          <w:bCs/>
          <w:sz w:val="36"/>
          <w:szCs w:val="36"/>
        </w:rPr>
      </w:pPr>
      <w:r w:rsidRPr="000807DF">
        <w:rPr>
          <w:rFonts w:ascii="Times New Roman" w:eastAsia="Times New Roman" w:hAnsi="Times New Roman" w:cs="Times New Roman"/>
          <w:b/>
          <w:bCs/>
          <w:sz w:val="36"/>
          <w:szCs w:val="36"/>
        </w:rPr>
        <w:t>Environments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Use the Environments area to manage the environments you are monitoring.</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011545" cy="1735455"/>
            <wp:effectExtent l="19050" t="0" r="8255" b="0"/>
            <wp:docPr id="9" name="Picture 9" descr="mce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ceclip3.png"/>
                    <pic:cNvPicPr>
                      <a:picLocks noChangeAspect="1" noChangeArrowheads="1"/>
                    </pic:cNvPicPr>
                  </pic:nvPicPr>
                  <pic:blipFill>
                    <a:blip r:embed="rId12" cstate="print"/>
                    <a:srcRect/>
                    <a:stretch>
                      <a:fillRect/>
                    </a:stretch>
                  </pic:blipFill>
                  <pic:spPr bwMode="auto">
                    <a:xfrm>
                      <a:off x="0" y="0"/>
                      <a:ext cx="6011545" cy="1735455"/>
                    </a:xfrm>
                    <a:prstGeom prst="rect">
                      <a:avLst/>
                    </a:prstGeom>
                    <a:noFill/>
                    <a:ln w="9525">
                      <a:noFill/>
                      <a:miter lim="800000"/>
                      <a:headEnd/>
                      <a:tailEnd/>
                    </a:ln>
                  </pic:spPr>
                </pic:pic>
              </a:graphicData>
            </a:graphic>
          </wp:inline>
        </w:drawing>
      </w:r>
    </w:p>
    <w:p w:rsidR="000807DF" w:rsidRPr="000807DF" w:rsidRDefault="000807DF" w:rsidP="000807DF">
      <w:pPr>
        <w:spacing w:before="100" w:beforeAutospacing="1" w:after="100" w:afterAutospacing="1" w:line="240" w:lineRule="auto"/>
        <w:outlineLvl w:val="2"/>
        <w:rPr>
          <w:rFonts w:ascii="Times New Roman" w:eastAsia="Times New Roman" w:hAnsi="Times New Roman" w:cs="Times New Roman"/>
          <w:b/>
          <w:bCs/>
          <w:sz w:val="27"/>
          <w:szCs w:val="27"/>
        </w:rPr>
      </w:pPr>
      <w:r w:rsidRPr="000807DF">
        <w:rPr>
          <w:rFonts w:ascii="Times New Roman" w:eastAsia="Times New Roman" w:hAnsi="Times New Roman" w:cs="Times New Roman"/>
          <w:b/>
          <w:bCs/>
          <w:sz w:val="27"/>
          <w:szCs w:val="27"/>
        </w:rPr>
        <w:t>Adding a New Environment</w:t>
      </w:r>
    </w:p>
    <w:p w:rsidR="000807DF" w:rsidRPr="000807DF" w:rsidRDefault="000807DF" w:rsidP="00080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Click </w:t>
      </w:r>
      <w:r w:rsidRPr="000807DF">
        <w:rPr>
          <w:rFonts w:ascii="Times New Roman" w:eastAsia="Times New Roman" w:hAnsi="Times New Roman" w:cs="Times New Roman"/>
          <w:b/>
          <w:bCs/>
          <w:sz w:val="24"/>
          <w:szCs w:val="24"/>
        </w:rPr>
        <w:t>Add </w:t>
      </w:r>
      <w:r w:rsidRPr="000807DF">
        <w:rPr>
          <w:rFonts w:ascii="Times New Roman" w:eastAsia="Times New Roman" w:hAnsi="Times New Roman" w:cs="Times New Roman"/>
          <w:sz w:val="24"/>
          <w:szCs w:val="24"/>
        </w:rPr>
        <w:t>to open the Add Environment dialog.</w:t>
      </w:r>
    </w:p>
    <w:p w:rsidR="000807DF" w:rsidRPr="000807DF" w:rsidRDefault="000807DF" w:rsidP="00080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xml:space="preserve">Select the type of Environment to add, </w:t>
      </w:r>
      <w:proofErr w:type="gramStart"/>
      <w:r w:rsidRPr="000807DF">
        <w:rPr>
          <w:rFonts w:ascii="Times New Roman" w:eastAsia="Times New Roman" w:hAnsi="Times New Roman" w:cs="Times New Roman"/>
          <w:sz w:val="24"/>
          <w:szCs w:val="24"/>
        </w:rPr>
        <w:t>then</w:t>
      </w:r>
      <w:proofErr w:type="gramEnd"/>
      <w:r w:rsidRPr="000807DF">
        <w:rPr>
          <w:rFonts w:ascii="Times New Roman" w:eastAsia="Times New Roman" w:hAnsi="Times New Roman" w:cs="Times New Roman"/>
          <w:sz w:val="24"/>
          <w:szCs w:val="24"/>
        </w:rPr>
        <w:t xml:space="preserve"> include the required parameters. These options will differ based on your environment type (AWS, Azure, </w:t>
      </w:r>
      <w:proofErr w:type="gramStart"/>
      <w:r w:rsidRPr="000807DF">
        <w:rPr>
          <w:rFonts w:ascii="Times New Roman" w:eastAsia="Times New Roman" w:hAnsi="Times New Roman" w:cs="Times New Roman"/>
          <w:sz w:val="24"/>
          <w:szCs w:val="24"/>
        </w:rPr>
        <w:t>Google</w:t>
      </w:r>
      <w:proofErr w:type="gramEnd"/>
      <w:r w:rsidRPr="000807DF">
        <w:rPr>
          <w:rFonts w:ascii="Times New Roman" w:eastAsia="Times New Roman" w:hAnsi="Times New Roman" w:cs="Times New Roman"/>
          <w:sz w:val="24"/>
          <w:szCs w:val="24"/>
        </w:rPr>
        <w:t xml:space="preserve"> Cloud).</w:t>
      </w:r>
    </w:p>
    <w:p w:rsidR="000807DF" w:rsidRPr="000807DF" w:rsidRDefault="000807DF" w:rsidP="000807D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For Adding an AWS Environment, see:</w:t>
      </w:r>
      <w:r w:rsidRPr="000807DF">
        <w:rPr>
          <w:rFonts w:ascii="Times New Roman" w:eastAsia="Times New Roman" w:hAnsi="Times New Roman" w:cs="Times New Roman"/>
          <w:sz w:val="24"/>
          <w:szCs w:val="24"/>
        </w:rPr>
        <w:br/>
      </w:r>
      <w:hyperlink r:id="rId13" w:tgtFrame="_self" w:history="1">
        <w:r w:rsidRPr="000807DF">
          <w:rPr>
            <w:rFonts w:ascii="Times New Roman" w:eastAsia="Times New Roman" w:hAnsi="Times New Roman" w:cs="Times New Roman"/>
            <w:color w:val="0000FF"/>
            <w:sz w:val="24"/>
            <w:szCs w:val="24"/>
            <w:u w:val="single"/>
          </w:rPr>
          <w:t>Adding an AWS Environment</w:t>
        </w:r>
      </w:hyperlink>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lastRenderedPageBreak/>
        <w:t> </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1"/>
        <w:rPr>
          <w:rFonts w:ascii="Times New Roman" w:eastAsia="Times New Roman" w:hAnsi="Times New Roman" w:cs="Times New Roman"/>
          <w:b/>
          <w:bCs/>
          <w:sz w:val="36"/>
          <w:szCs w:val="36"/>
        </w:rPr>
      </w:pPr>
      <w:r w:rsidRPr="000807DF">
        <w:rPr>
          <w:rFonts w:ascii="Times New Roman" w:eastAsia="Times New Roman" w:hAnsi="Times New Roman" w:cs="Times New Roman"/>
          <w:b/>
          <w:bCs/>
          <w:sz w:val="36"/>
          <w:szCs w:val="36"/>
        </w:rPr>
        <w:t>User Management</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Add and manage user accounts with access to Goliath Multi-Cloud Monitor using the User Management area.</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89400" cy="1312545"/>
            <wp:effectExtent l="19050" t="0" r="6350" b="0"/>
            <wp:docPr id="10" name="Picture 10"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ceclip2.png"/>
                    <pic:cNvPicPr>
                      <a:picLocks noChangeAspect="1" noChangeArrowheads="1"/>
                    </pic:cNvPicPr>
                  </pic:nvPicPr>
                  <pic:blipFill>
                    <a:blip r:embed="rId14" cstate="print"/>
                    <a:srcRect/>
                    <a:stretch>
                      <a:fillRect/>
                    </a:stretch>
                  </pic:blipFill>
                  <pic:spPr bwMode="auto">
                    <a:xfrm>
                      <a:off x="0" y="0"/>
                      <a:ext cx="4089400" cy="1312545"/>
                    </a:xfrm>
                    <a:prstGeom prst="rect">
                      <a:avLst/>
                    </a:prstGeom>
                    <a:noFill/>
                    <a:ln w="9525">
                      <a:noFill/>
                      <a:miter lim="800000"/>
                      <a:headEnd/>
                      <a:tailEnd/>
                    </a:ln>
                  </pic:spPr>
                </pic:pic>
              </a:graphicData>
            </a:graphic>
          </wp:inline>
        </w:drawing>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Figure: Users.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2"/>
        <w:rPr>
          <w:rFonts w:ascii="Times New Roman" w:eastAsia="Times New Roman" w:hAnsi="Times New Roman" w:cs="Times New Roman"/>
          <w:b/>
          <w:bCs/>
          <w:sz w:val="27"/>
          <w:szCs w:val="27"/>
        </w:rPr>
      </w:pPr>
      <w:r w:rsidRPr="000807DF">
        <w:rPr>
          <w:rFonts w:ascii="Times New Roman" w:eastAsia="Times New Roman" w:hAnsi="Times New Roman" w:cs="Times New Roman"/>
          <w:b/>
          <w:bCs/>
          <w:sz w:val="27"/>
          <w:szCs w:val="27"/>
        </w:rPr>
        <w:t>User Roles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Three role levels are available:</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Owner - </w:t>
      </w:r>
      <w:r w:rsidRPr="000807DF">
        <w:rPr>
          <w:rFonts w:ascii="Times New Roman" w:eastAsia="Times New Roman" w:hAnsi="Times New Roman" w:cs="Times New Roman"/>
          <w:sz w:val="24"/>
          <w:szCs w:val="24"/>
        </w:rPr>
        <w:t>Full access to all areas of the product, including billing. At least one Owner account is required.</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Administrator - </w:t>
      </w:r>
      <w:r w:rsidRPr="000807DF">
        <w:rPr>
          <w:rFonts w:ascii="Times New Roman" w:eastAsia="Times New Roman" w:hAnsi="Times New Roman" w:cs="Times New Roman"/>
          <w:sz w:val="24"/>
          <w:szCs w:val="24"/>
        </w:rPr>
        <w:t>Access to all areas of the product, with the ability to manage environments and users. No access to Billing options.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View - </w:t>
      </w:r>
      <w:r w:rsidRPr="000807DF">
        <w:rPr>
          <w:rFonts w:ascii="Times New Roman" w:eastAsia="Times New Roman" w:hAnsi="Times New Roman" w:cs="Times New Roman"/>
          <w:sz w:val="24"/>
          <w:szCs w:val="24"/>
        </w:rPr>
        <w:t>Read-only access to dashboards and monitors. No access to settings or billing options.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1"/>
        <w:rPr>
          <w:rFonts w:ascii="Times New Roman" w:eastAsia="Times New Roman" w:hAnsi="Times New Roman" w:cs="Times New Roman"/>
          <w:b/>
          <w:bCs/>
          <w:sz w:val="36"/>
          <w:szCs w:val="36"/>
        </w:rPr>
      </w:pPr>
      <w:r w:rsidRPr="000807DF">
        <w:rPr>
          <w:rFonts w:ascii="Times New Roman" w:eastAsia="Times New Roman" w:hAnsi="Times New Roman" w:cs="Times New Roman"/>
          <w:b/>
          <w:bCs/>
          <w:sz w:val="36"/>
          <w:szCs w:val="36"/>
        </w:rPr>
        <w:t>Notification Settings</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To receive email alert notifications, notifications must be enabled within the Notification Settings area. </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894455" cy="3725545"/>
            <wp:effectExtent l="19050" t="0" r="0" b="0"/>
            <wp:docPr id="11" name="Picture 11"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ceclip1.png"/>
                    <pic:cNvPicPr>
                      <a:picLocks noChangeAspect="1" noChangeArrowheads="1"/>
                    </pic:cNvPicPr>
                  </pic:nvPicPr>
                  <pic:blipFill>
                    <a:blip r:embed="rId15" cstate="print"/>
                    <a:srcRect/>
                    <a:stretch>
                      <a:fillRect/>
                    </a:stretch>
                  </pic:blipFill>
                  <pic:spPr bwMode="auto">
                    <a:xfrm>
                      <a:off x="0" y="0"/>
                      <a:ext cx="3894455" cy="3725545"/>
                    </a:xfrm>
                    <a:prstGeom prst="rect">
                      <a:avLst/>
                    </a:prstGeom>
                    <a:noFill/>
                    <a:ln w="9525">
                      <a:noFill/>
                      <a:miter lim="800000"/>
                      <a:headEnd/>
                      <a:tailEnd/>
                    </a:ln>
                  </pic:spPr>
                </pic:pic>
              </a:graphicData>
            </a:graphic>
          </wp:inline>
        </w:drawing>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b/>
          <w:bCs/>
          <w:sz w:val="24"/>
          <w:szCs w:val="24"/>
        </w:rPr>
        <w:t>Figure: Notifications area.</w:t>
      </w:r>
    </w:p>
    <w:p w:rsidR="000807DF" w:rsidRPr="000807DF" w:rsidRDefault="000807DF" w:rsidP="000807DF">
      <w:p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w:t>
      </w:r>
    </w:p>
    <w:p w:rsidR="000807DF" w:rsidRPr="000807DF" w:rsidRDefault="000807DF" w:rsidP="000807DF">
      <w:pPr>
        <w:spacing w:before="100" w:beforeAutospacing="1" w:after="100" w:afterAutospacing="1" w:line="240" w:lineRule="auto"/>
        <w:outlineLvl w:val="2"/>
        <w:rPr>
          <w:rFonts w:ascii="Times New Roman" w:eastAsia="Times New Roman" w:hAnsi="Times New Roman" w:cs="Times New Roman"/>
          <w:b/>
          <w:bCs/>
          <w:sz w:val="27"/>
          <w:szCs w:val="27"/>
        </w:rPr>
      </w:pPr>
      <w:r w:rsidRPr="000807DF">
        <w:rPr>
          <w:rFonts w:ascii="Times New Roman" w:eastAsia="Times New Roman" w:hAnsi="Times New Roman" w:cs="Times New Roman"/>
          <w:b/>
          <w:bCs/>
          <w:sz w:val="27"/>
          <w:szCs w:val="27"/>
        </w:rPr>
        <w:t>Enabling/Disabling Notifications</w:t>
      </w:r>
    </w:p>
    <w:p w:rsidR="000807DF" w:rsidRPr="000807DF" w:rsidRDefault="000807DF" w:rsidP="000807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xml:space="preserve">In the Notifications area, use the </w:t>
      </w:r>
      <w:r w:rsidRPr="000807DF">
        <w:rPr>
          <w:rFonts w:ascii="Times New Roman" w:eastAsia="Times New Roman" w:hAnsi="Times New Roman" w:cs="Times New Roman"/>
          <w:b/>
          <w:bCs/>
          <w:sz w:val="24"/>
          <w:szCs w:val="24"/>
        </w:rPr>
        <w:t>Enable</w:t>
      </w:r>
      <w:r w:rsidRPr="000807DF">
        <w:rPr>
          <w:rFonts w:ascii="Times New Roman" w:eastAsia="Times New Roman" w:hAnsi="Times New Roman" w:cs="Times New Roman"/>
          <w:sz w:val="24"/>
          <w:szCs w:val="24"/>
        </w:rPr>
        <w:t xml:space="preserve"> </w:t>
      </w:r>
      <w:r w:rsidRPr="000807DF">
        <w:rPr>
          <w:rFonts w:ascii="Times New Roman" w:eastAsia="Times New Roman" w:hAnsi="Times New Roman" w:cs="Times New Roman"/>
          <w:b/>
          <w:bCs/>
          <w:sz w:val="24"/>
          <w:szCs w:val="24"/>
        </w:rPr>
        <w:t>Notification</w:t>
      </w:r>
      <w:r w:rsidRPr="000807DF">
        <w:rPr>
          <w:rFonts w:ascii="Times New Roman" w:eastAsia="Times New Roman" w:hAnsi="Times New Roman" w:cs="Times New Roman"/>
          <w:sz w:val="24"/>
          <w:szCs w:val="24"/>
        </w:rPr>
        <w:t xml:space="preserve"> checkbox to enable or disable all notifications.</w:t>
      </w:r>
    </w:p>
    <w:p w:rsidR="000807DF" w:rsidRPr="000807DF" w:rsidRDefault="000807DF" w:rsidP="000807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Use the </w:t>
      </w:r>
      <w:r w:rsidRPr="000807DF">
        <w:rPr>
          <w:rFonts w:ascii="Times New Roman" w:eastAsia="Times New Roman" w:hAnsi="Times New Roman" w:cs="Times New Roman"/>
          <w:b/>
          <w:bCs/>
          <w:sz w:val="24"/>
          <w:szCs w:val="24"/>
        </w:rPr>
        <w:t>Email Recipients </w:t>
      </w:r>
      <w:r w:rsidRPr="000807DF">
        <w:rPr>
          <w:rFonts w:ascii="Times New Roman" w:eastAsia="Times New Roman" w:hAnsi="Times New Roman" w:cs="Times New Roman"/>
          <w:sz w:val="24"/>
          <w:szCs w:val="24"/>
        </w:rPr>
        <w:t>text box to enter a comma-delimited list of email addresses that should receive all notifications.</w:t>
      </w:r>
    </w:p>
    <w:p w:rsidR="000807DF" w:rsidRPr="000807DF" w:rsidRDefault="000807DF" w:rsidP="000807D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7DF">
        <w:rPr>
          <w:rFonts w:ascii="Times New Roman" w:eastAsia="Times New Roman" w:hAnsi="Times New Roman" w:cs="Times New Roman"/>
          <w:sz w:val="24"/>
          <w:szCs w:val="24"/>
        </w:rPr>
        <w:t xml:space="preserve">To receive only certain alert types as notifications, edit one of the pre-defined rules. For example, to only receive Critical Alert notifications, click the </w:t>
      </w:r>
      <w:r w:rsidRPr="000807DF">
        <w:rPr>
          <w:rFonts w:ascii="Times New Roman" w:eastAsia="Times New Roman" w:hAnsi="Times New Roman" w:cs="Times New Roman"/>
          <w:b/>
          <w:bCs/>
          <w:sz w:val="24"/>
          <w:szCs w:val="24"/>
        </w:rPr>
        <w:t>Critical</w:t>
      </w:r>
      <w:r w:rsidRPr="000807DF">
        <w:rPr>
          <w:rFonts w:ascii="Times New Roman" w:eastAsia="Times New Roman" w:hAnsi="Times New Roman" w:cs="Times New Roman"/>
          <w:sz w:val="24"/>
          <w:szCs w:val="24"/>
        </w:rPr>
        <w:t xml:space="preserve"> </w:t>
      </w:r>
      <w:r w:rsidRPr="000807DF">
        <w:rPr>
          <w:rFonts w:ascii="Times New Roman" w:eastAsia="Times New Roman" w:hAnsi="Times New Roman" w:cs="Times New Roman"/>
          <w:b/>
          <w:bCs/>
          <w:sz w:val="24"/>
          <w:szCs w:val="24"/>
        </w:rPr>
        <w:t>Alerts</w:t>
      </w:r>
      <w:r w:rsidRPr="000807DF">
        <w:rPr>
          <w:rFonts w:ascii="Times New Roman" w:eastAsia="Times New Roman" w:hAnsi="Times New Roman" w:cs="Times New Roman"/>
          <w:sz w:val="24"/>
          <w:szCs w:val="24"/>
        </w:rPr>
        <w:t xml:space="preserve"> </w:t>
      </w:r>
      <w:r w:rsidRPr="000807DF">
        <w:rPr>
          <w:rFonts w:ascii="Times New Roman" w:eastAsia="Times New Roman" w:hAnsi="Times New Roman" w:cs="Times New Roman"/>
          <w:b/>
          <w:bCs/>
          <w:sz w:val="24"/>
          <w:szCs w:val="24"/>
        </w:rPr>
        <w:t>-</w:t>
      </w:r>
      <w:r w:rsidRPr="000807DF">
        <w:rPr>
          <w:rFonts w:ascii="Times New Roman" w:eastAsia="Times New Roman" w:hAnsi="Times New Roman" w:cs="Times New Roman"/>
          <w:sz w:val="24"/>
          <w:szCs w:val="24"/>
        </w:rPr>
        <w:t xml:space="preserve"> </w:t>
      </w:r>
      <w:r w:rsidRPr="000807DF">
        <w:rPr>
          <w:rFonts w:ascii="Times New Roman" w:eastAsia="Times New Roman" w:hAnsi="Times New Roman" w:cs="Times New Roman"/>
          <w:b/>
          <w:bCs/>
          <w:sz w:val="24"/>
          <w:szCs w:val="24"/>
        </w:rPr>
        <w:t>All</w:t>
      </w:r>
      <w:r w:rsidRPr="000807DF">
        <w:rPr>
          <w:rFonts w:ascii="Times New Roman" w:eastAsia="Times New Roman" w:hAnsi="Times New Roman" w:cs="Times New Roman"/>
          <w:sz w:val="24"/>
          <w:szCs w:val="24"/>
        </w:rPr>
        <w:t xml:space="preserve"> rule in the rule table. In the dialog that opens, add your email address then click </w:t>
      </w:r>
      <w:r w:rsidRPr="000807DF">
        <w:rPr>
          <w:rFonts w:ascii="Times New Roman" w:eastAsia="Times New Roman" w:hAnsi="Times New Roman" w:cs="Times New Roman"/>
          <w:b/>
          <w:bCs/>
          <w:sz w:val="24"/>
          <w:szCs w:val="24"/>
        </w:rPr>
        <w:t>Save.</w:t>
      </w:r>
    </w:p>
    <w:p w:rsidR="00854914" w:rsidRDefault="00854914"/>
    <w:sectPr w:rsidR="00854914" w:rsidSect="008549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90611"/>
    <w:multiLevelType w:val="multilevel"/>
    <w:tmpl w:val="71EE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59225B"/>
    <w:multiLevelType w:val="multilevel"/>
    <w:tmpl w:val="7678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0807DF"/>
    <w:rsid w:val="000807DF"/>
    <w:rsid w:val="008549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914"/>
  </w:style>
  <w:style w:type="paragraph" w:styleId="Heading1">
    <w:name w:val="heading 1"/>
    <w:basedOn w:val="Normal"/>
    <w:link w:val="Heading1Char"/>
    <w:uiPriority w:val="9"/>
    <w:qFormat/>
    <w:rsid w:val="000807D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807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807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7D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807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07D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807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07DF"/>
    <w:rPr>
      <w:b/>
      <w:bCs/>
    </w:rPr>
  </w:style>
  <w:style w:type="character" w:styleId="Hyperlink">
    <w:name w:val="Hyperlink"/>
    <w:basedOn w:val="DefaultParagraphFont"/>
    <w:uiPriority w:val="99"/>
    <w:semiHidden/>
    <w:unhideWhenUsed/>
    <w:rsid w:val="000807DF"/>
    <w:rPr>
      <w:color w:val="0000FF"/>
      <w:u w:val="single"/>
    </w:rPr>
  </w:style>
  <w:style w:type="paragraph" w:styleId="BalloonText">
    <w:name w:val="Balloon Text"/>
    <w:basedOn w:val="Normal"/>
    <w:link w:val="BalloonTextChar"/>
    <w:uiPriority w:val="99"/>
    <w:semiHidden/>
    <w:unhideWhenUsed/>
    <w:rsid w:val="00080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7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709652">
      <w:bodyDiv w:val="1"/>
      <w:marLeft w:val="0"/>
      <w:marRight w:val="0"/>
      <w:marTop w:val="0"/>
      <w:marBottom w:val="0"/>
      <w:divBdr>
        <w:top w:val="none" w:sz="0" w:space="0" w:color="auto"/>
        <w:left w:val="none" w:sz="0" w:space="0" w:color="auto"/>
        <w:bottom w:val="none" w:sz="0" w:space="0" w:color="auto"/>
        <w:right w:val="none" w:sz="0" w:space="0" w:color="auto"/>
      </w:divBdr>
      <w:divsChild>
        <w:div w:id="1218395647">
          <w:marLeft w:val="0"/>
          <w:marRight w:val="0"/>
          <w:marTop w:val="0"/>
          <w:marBottom w:val="0"/>
          <w:divBdr>
            <w:top w:val="none" w:sz="0" w:space="0" w:color="auto"/>
            <w:left w:val="none" w:sz="0" w:space="0" w:color="auto"/>
            <w:bottom w:val="none" w:sz="0" w:space="0" w:color="auto"/>
            <w:right w:val="none" w:sz="0" w:space="0" w:color="auto"/>
          </w:divBdr>
          <w:divsChild>
            <w:div w:id="159698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port.goliathtechnologies.com/hc/en-us/articles/4405475026711"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669</Words>
  <Characters>3818</Characters>
  <Application>Microsoft Office Word</Application>
  <DocSecurity>0</DocSecurity>
  <Lines>31</Lines>
  <Paragraphs>8</Paragraphs>
  <ScaleCrop>false</ScaleCrop>
  <Company/>
  <LinksUpToDate>false</LinksUpToDate>
  <CharactersWithSpaces>4479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2023-03-28T11:59:00Z</dcterms:created>
  <dcterms:modified xsi:type="dcterms:W3CDTF">2023-03-28T11:59:00Z</dcterms:modified>
</cp:coreProperties>
</file>