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 xml:space="preserve">Goliath Performance Monitor Prerequisites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This article was updated to support v12.0.2 and newer of Goliath Performance Monitor.</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Article Contents:</w:t>
      </w:r>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33c06dab-4ff0-46a3-ac6e-9c937f55db36" w:tgtFrame="_self" w:history="1">
        <w:r w:rsidRPr="00182087">
          <w:rPr>
            <w:rFonts w:ascii="Times New Roman" w:eastAsia="Times New Roman" w:hAnsi="Times New Roman" w:cs="Times New Roman"/>
            <w:color w:val="0000FF"/>
            <w:sz w:val="24"/>
            <w:szCs w:val="24"/>
            <w:u w:val="single"/>
          </w:rPr>
          <w:t>Goliath Server</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818b3e88-572f-48f0-929d-f74ebe2f7845" w:tgtFrame="_self" w:history="1">
        <w:r w:rsidRPr="00182087">
          <w:rPr>
            <w:rFonts w:ascii="Times New Roman" w:eastAsia="Times New Roman" w:hAnsi="Times New Roman" w:cs="Times New Roman"/>
            <w:color w:val="0000FF"/>
            <w:sz w:val="24"/>
            <w:szCs w:val="24"/>
            <w:u w:val="single"/>
          </w:rPr>
          <w:t>Database</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_f40411ac-bf8a-4b89-968c-69942a304c5a" w:tgtFrame="_self" w:history="1">
        <w:r w:rsidRPr="00182087">
          <w:rPr>
            <w:rFonts w:ascii="Times New Roman" w:eastAsia="Times New Roman" w:hAnsi="Times New Roman" w:cs="Times New Roman"/>
            <w:color w:val="0000FF"/>
            <w:sz w:val="24"/>
            <w:szCs w:val="24"/>
            <w:u w:val="single"/>
          </w:rPr>
          <w:t>Firewall</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Monitoring Platforms </w:t>
      </w:r>
    </w:p>
    <w:p w:rsidR="00182087" w:rsidRPr="00182087" w:rsidRDefault="00182087" w:rsidP="0018208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8beb617e-c59b-4058-92af-497fe0a4e4ca" w:history="1">
        <w:r w:rsidRPr="00182087">
          <w:rPr>
            <w:rFonts w:ascii="Times New Roman" w:eastAsia="Times New Roman" w:hAnsi="Times New Roman" w:cs="Times New Roman"/>
            <w:color w:val="0000FF"/>
            <w:sz w:val="24"/>
            <w:szCs w:val="24"/>
            <w:u w:val="single"/>
          </w:rPr>
          <w:t>Hypervisor</w:t>
        </w:r>
      </w:hyperlink>
      <w:r w:rsidRPr="00182087">
        <w:rPr>
          <w:rFonts w:ascii="Times New Roman" w:eastAsia="Times New Roman" w:hAnsi="Times New Roman" w:cs="Times New Roman"/>
          <w:sz w:val="24"/>
          <w:szCs w:val="24"/>
        </w:rPr>
        <w:t xml:space="preserve"> </w:t>
      </w:r>
    </w:p>
    <w:p w:rsidR="00182087" w:rsidRPr="00182087" w:rsidRDefault="00182087" w:rsidP="0018208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anchor="h_e865d8d3-0d98-4d31-ae19-5644109e1b8a" w:tgtFrame="_self" w:history="1">
        <w:r w:rsidRPr="00182087">
          <w:rPr>
            <w:rFonts w:ascii="Times New Roman" w:eastAsia="Times New Roman" w:hAnsi="Times New Roman" w:cs="Times New Roman"/>
            <w:color w:val="0000FF"/>
            <w:sz w:val="24"/>
            <w:szCs w:val="24"/>
            <w:u w:val="single"/>
          </w:rPr>
          <w:t xml:space="preserve">VMware </w:t>
        </w:r>
        <w:proofErr w:type="spellStart"/>
        <w:r w:rsidRPr="00182087">
          <w:rPr>
            <w:rFonts w:ascii="Times New Roman" w:eastAsia="Times New Roman" w:hAnsi="Times New Roman" w:cs="Times New Roman"/>
            <w:color w:val="0000FF"/>
            <w:sz w:val="24"/>
            <w:szCs w:val="24"/>
            <w:u w:val="single"/>
          </w:rPr>
          <w:t>vSphere</w:t>
        </w:r>
        <w:proofErr w:type="spellEnd"/>
      </w:hyperlink>
    </w:p>
    <w:p w:rsidR="00182087" w:rsidRPr="00182087" w:rsidRDefault="00182087" w:rsidP="0018208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anchor="h_cd816174-ef2d-427f-8ca6-1522a1d875df" w:history="1">
        <w:r w:rsidRPr="00182087">
          <w:rPr>
            <w:rFonts w:ascii="Times New Roman" w:eastAsia="Times New Roman" w:hAnsi="Times New Roman" w:cs="Times New Roman"/>
            <w:color w:val="0000FF"/>
            <w:sz w:val="24"/>
            <w:szCs w:val="24"/>
            <w:u w:val="single"/>
          </w:rPr>
          <w:t>Citrix Hypervisor</w:t>
        </w:r>
      </w:hyperlink>
    </w:p>
    <w:p w:rsidR="00182087" w:rsidRPr="00182087" w:rsidRDefault="00182087" w:rsidP="0018208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anchor="h_3fffc768-38a9-4ad2-bafd-827cb924a4f4" w:tgtFrame="_self" w:history="1">
        <w:r w:rsidRPr="00182087">
          <w:rPr>
            <w:rFonts w:ascii="Times New Roman" w:eastAsia="Times New Roman" w:hAnsi="Times New Roman" w:cs="Times New Roman"/>
            <w:color w:val="0000FF"/>
            <w:sz w:val="24"/>
            <w:szCs w:val="24"/>
            <w:u w:val="single"/>
          </w:rPr>
          <w:t>Microsoft Hyper-V</w:t>
        </w:r>
      </w:hyperlink>
    </w:p>
    <w:p w:rsidR="00182087" w:rsidRPr="00182087" w:rsidRDefault="00182087" w:rsidP="001820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hyperlink r:id="rId12" w:anchor="h_aec9885f-6962-43a5-a393-07dc985fc5e7" w:history="1">
        <w:r w:rsidRPr="00182087">
          <w:rPr>
            <w:rFonts w:ascii="Times New Roman" w:eastAsia="Times New Roman" w:hAnsi="Times New Roman" w:cs="Times New Roman"/>
            <w:color w:val="0000FF"/>
            <w:sz w:val="24"/>
            <w:szCs w:val="24"/>
            <w:u w:val="single"/>
          </w:rPr>
          <w:t>Application &amp; Desktop Virtualization</w:t>
        </w:r>
      </w:hyperlink>
      <w:r w:rsidRPr="00182087">
        <w:rPr>
          <w:rFonts w:ascii="Times New Roman" w:eastAsia="Times New Roman" w:hAnsi="Times New Roman" w:cs="Times New Roman"/>
          <w:sz w:val="24"/>
          <w:szCs w:val="24"/>
        </w:rPr>
        <w:t xml:space="preserve"> </w:t>
      </w:r>
    </w:p>
    <w:p w:rsidR="00182087" w:rsidRPr="00182087" w:rsidRDefault="00182087" w:rsidP="0018208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 w:anchor="h_a2517563-9444-47eb-b97c-3a146bbc66b7" w:history="1">
        <w:r w:rsidRPr="00182087">
          <w:rPr>
            <w:rFonts w:ascii="Times New Roman" w:eastAsia="Times New Roman" w:hAnsi="Times New Roman" w:cs="Times New Roman"/>
            <w:color w:val="0000FF"/>
            <w:sz w:val="24"/>
            <w:szCs w:val="24"/>
            <w:u w:val="single"/>
          </w:rPr>
          <w:t>Citrix Virtual Apps and Desktops</w:t>
        </w:r>
      </w:hyperlink>
    </w:p>
    <w:p w:rsidR="00182087" w:rsidRPr="00182087" w:rsidRDefault="00182087" w:rsidP="0018208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 w:anchor="h_a2517563-9444-47eb-b97c-3a146bbc66b7" w:history="1">
        <w:r w:rsidRPr="00182087">
          <w:rPr>
            <w:rFonts w:ascii="Times New Roman" w:eastAsia="Times New Roman" w:hAnsi="Times New Roman" w:cs="Times New Roman"/>
            <w:color w:val="0000FF"/>
            <w:sz w:val="24"/>
            <w:szCs w:val="24"/>
            <w:u w:val="single"/>
          </w:rPr>
          <w:t xml:space="preserve">Citrix </w:t>
        </w:r>
        <w:proofErr w:type="spellStart"/>
        <w:r w:rsidRPr="00182087">
          <w:rPr>
            <w:rFonts w:ascii="Times New Roman" w:eastAsia="Times New Roman" w:hAnsi="Times New Roman" w:cs="Times New Roman"/>
            <w:color w:val="0000FF"/>
            <w:sz w:val="24"/>
            <w:szCs w:val="24"/>
            <w:u w:val="single"/>
          </w:rPr>
          <w:t>DaaS</w:t>
        </w:r>
        <w:proofErr w:type="spellEnd"/>
        <w:r w:rsidRPr="00182087">
          <w:rPr>
            <w:rFonts w:ascii="Times New Roman" w:eastAsia="Times New Roman" w:hAnsi="Times New Roman" w:cs="Times New Roman"/>
            <w:color w:val="0000FF"/>
            <w:sz w:val="24"/>
            <w:szCs w:val="24"/>
            <w:u w:val="single"/>
          </w:rPr>
          <w:t xml:space="preserve"> (Cloud)</w:t>
        </w:r>
      </w:hyperlink>
    </w:p>
    <w:p w:rsidR="00182087" w:rsidRPr="00182087" w:rsidRDefault="00182087" w:rsidP="0018208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 w:anchor="h_9808e87d-0850-45b1-85ec-a6234ec6ea46" w:tgtFrame="_self" w:history="1">
        <w:r w:rsidRPr="00182087">
          <w:rPr>
            <w:rFonts w:ascii="Times New Roman" w:eastAsia="Times New Roman" w:hAnsi="Times New Roman" w:cs="Times New Roman"/>
            <w:color w:val="0000FF"/>
            <w:sz w:val="24"/>
            <w:szCs w:val="24"/>
            <w:u w:val="single"/>
          </w:rPr>
          <w:t>VMware Horizon</w:t>
        </w:r>
      </w:hyperlink>
    </w:p>
    <w:p w:rsidR="00182087" w:rsidRPr="00182087" w:rsidRDefault="00182087" w:rsidP="0018208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h_e6dfac44-d692-4b34-a155-2b096d0ea79d" w:history="1">
        <w:r w:rsidRPr="00182087">
          <w:rPr>
            <w:rFonts w:ascii="Times New Roman" w:eastAsia="Times New Roman" w:hAnsi="Times New Roman" w:cs="Times New Roman"/>
            <w:color w:val="0000FF"/>
            <w:sz w:val="24"/>
            <w:szCs w:val="24"/>
            <w:u w:val="single"/>
          </w:rPr>
          <w:t>Epic System Pulse</w:t>
        </w:r>
      </w:hyperlink>
    </w:p>
    <w:p w:rsidR="00182087" w:rsidRPr="00182087" w:rsidRDefault="00182087" w:rsidP="0018208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h_2701e960-7ee1-4ed3-80c9-35fe4db4c665" w:history="1">
        <w:r w:rsidRPr="00182087">
          <w:rPr>
            <w:rFonts w:ascii="Times New Roman" w:eastAsia="Times New Roman" w:hAnsi="Times New Roman" w:cs="Times New Roman"/>
            <w:color w:val="0000FF"/>
            <w:sz w:val="24"/>
            <w:szCs w:val="24"/>
            <w:u w:val="single"/>
          </w:rPr>
          <w:t>Windows Mobile Device/Tablet</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h_6de201ef-a223-4804-aa07-13de8c43c95b" w:history="1">
        <w:r w:rsidRPr="00182087">
          <w:rPr>
            <w:rFonts w:ascii="Times New Roman" w:eastAsia="Times New Roman" w:hAnsi="Times New Roman" w:cs="Times New Roman"/>
            <w:color w:val="0000FF"/>
            <w:sz w:val="24"/>
            <w:szCs w:val="24"/>
            <w:u w:val="single"/>
          </w:rPr>
          <w:t>Goliath Agent Specifications</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h_cda7c4d0-ff64-4e4b-ab4a-f133835ba2a6" w:tgtFrame="_self" w:history="1">
        <w:r w:rsidRPr="00182087">
          <w:rPr>
            <w:rFonts w:ascii="Times New Roman" w:eastAsia="Times New Roman" w:hAnsi="Times New Roman" w:cs="Times New Roman"/>
            <w:color w:val="0000FF"/>
            <w:sz w:val="24"/>
            <w:szCs w:val="24"/>
            <w:u w:val="single"/>
          </w:rPr>
          <w:t>Supported Browsers &amp; Screen Resolutions</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h_39b09f85-e237-41e7-89a9-a0d888f870c5" w:tgtFrame="_self" w:history="1">
        <w:r w:rsidRPr="00182087">
          <w:rPr>
            <w:rFonts w:ascii="Times New Roman" w:eastAsia="Times New Roman" w:hAnsi="Times New Roman" w:cs="Times New Roman"/>
            <w:color w:val="0000FF"/>
            <w:sz w:val="24"/>
            <w:szCs w:val="24"/>
            <w:u w:val="single"/>
          </w:rPr>
          <w:t>Supported Languages</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h_ae8d8e1e-0974-4b73-9d18-0422f92820d1" w:tgtFrame="_self" w:history="1">
        <w:r w:rsidRPr="00182087">
          <w:rPr>
            <w:rFonts w:ascii="Times New Roman" w:eastAsia="Times New Roman" w:hAnsi="Times New Roman" w:cs="Times New Roman"/>
            <w:color w:val="0000FF"/>
            <w:sz w:val="24"/>
            <w:szCs w:val="24"/>
            <w:u w:val="single"/>
          </w:rPr>
          <w:t>Antivirus and Monitoring Solution Exclusions/Filters</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h_991091d4-06ec-440f-9acb-4b46edfa84c0" w:tgtFrame="_self" w:history="1">
        <w:r w:rsidRPr="00182087">
          <w:rPr>
            <w:rFonts w:ascii="Times New Roman" w:eastAsia="Times New Roman" w:hAnsi="Times New Roman" w:cs="Times New Roman"/>
            <w:color w:val="0000FF"/>
            <w:sz w:val="24"/>
            <w:szCs w:val="24"/>
            <w:u w:val="single"/>
          </w:rPr>
          <w:t>Goliath Master Agent</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01GDXSZWPHKBAMGAKN3PSSD9JS" w:history="1">
        <w:r w:rsidRPr="00182087">
          <w:rPr>
            <w:rFonts w:ascii="Times New Roman" w:eastAsia="Times New Roman" w:hAnsi="Times New Roman" w:cs="Times New Roman"/>
            <w:color w:val="0000FF"/>
            <w:sz w:val="24"/>
            <w:szCs w:val="24"/>
            <w:u w:val="single"/>
          </w:rPr>
          <w:t>Goliath VMA</w:t>
        </w:r>
      </w:hyperlink>
    </w:p>
    <w:p w:rsidR="00182087" w:rsidRPr="00182087" w:rsidRDefault="00182087" w:rsidP="0018208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h_dadb8065-5761-405c-80bb-bcd38c6ed660" w:tgtFrame="_self" w:history="1">
        <w:r w:rsidRPr="00182087">
          <w:rPr>
            <w:rFonts w:ascii="Times New Roman" w:eastAsia="Times New Roman" w:hAnsi="Times New Roman" w:cs="Times New Roman"/>
            <w:color w:val="0000FF"/>
            <w:sz w:val="24"/>
            <w:szCs w:val="24"/>
            <w:u w:val="single"/>
          </w:rPr>
          <w:t>Deployment Architectures</w:t>
        </w:r>
      </w:hyperlink>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Goliath Server</w:t>
      </w:r>
    </w:p>
    <w:p w:rsidR="00182087" w:rsidRPr="00182087" w:rsidRDefault="00182087" w:rsidP="001820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Virtual Machine or Physical Server</w:t>
      </w:r>
    </w:p>
    <w:p w:rsidR="00182087" w:rsidRPr="00182087" w:rsidRDefault="00182087" w:rsidP="001820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Server 2012 R2 – 2022 64bit</w:t>
      </w:r>
    </w:p>
    <w:p w:rsidR="00182087" w:rsidRPr="00182087" w:rsidRDefault="00182087" w:rsidP="001820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installation English OS required w/o any language packs installed</w:t>
      </w:r>
    </w:p>
    <w:p w:rsidR="00182087" w:rsidRPr="00182087" w:rsidRDefault="00182087" w:rsidP="001820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Static IP address defined</w:t>
      </w:r>
    </w:p>
    <w:p w:rsidR="00182087" w:rsidRPr="00182087" w:rsidRDefault="00182087" w:rsidP="001820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The Goliath server uses IIS. Ensure no additional IIS web sites are running on the Windows server where Goliath is installed. </w:t>
      </w:r>
      <w:r w:rsidRPr="00182087">
        <w:rPr>
          <w:rFonts w:ascii="Times New Roman" w:eastAsia="Times New Roman" w:hAnsi="Times New Roman" w:cs="Times New Roman"/>
          <w:b/>
          <w:bCs/>
          <w:sz w:val="24"/>
          <w:szCs w:val="24"/>
        </w:rPr>
        <w:t>Do not install IIS prior to the technology install.</w:t>
      </w:r>
      <w:r w:rsidRPr="00182087">
        <w:rPr>
          <w:rFonts w:ascii="Times New Roman" w:eastAsia="Times New Roman" w:hAnsi="Times New Roman" w:cs="Times New Roman"/>
          <w:sz w:val="24"/>
          <w:szCs w:val="24"/>
        </w:rPr>
        <w:t xml:space="preserve"> </w:t>
      </w:r>
    </w:p>
    <w:p w:rsidR="00182087" w:rsidRPr="00182087" w:rsidRDefault="00182087" w:rsidP="001820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The Goliath server must only have 1 enabled NIC card</w:t>
      </w:r>
    </w:p>
    <w:p w:rsidR="00182087" w:rsidRPr="00182087" w:rsidRDefault="00182087" w:rsidP="001820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For larger environments leveraging VMware or Citrix hypervisor monitoring, and/or the Epic System Pulse module, it is recommended to configure the Goliath VMA on a separate machine.</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Sizing Recommendations:</w:t>
      </w:r>
    </w:p>
    <w:tbl>
      <w:tblPr>
        <w:tblW w:w="8808" w:type="dxa"/>
        <w:tblCellSpacing w:w="15" w:type="dxa"/>
        <w:tblCellMar>
          <w:top w:w="15" w:type="dxa"/>
          <w:left w:w="15" w:type="dxa"/>
          <w:bottom w:w="15" w:type="dxa"/>
          <w:right w:w="15" w:type="dxa"/>
        </w:tblCellMar>
        <w:tblLook w:val="04A0"/>
      </w:tblPr>
      <w:tblGrid>
        <w:gridCol w:w="1699"/>
        <w:gridCol w:w="1673"/>
        <w:gridCol w:w="948"/>
        <w:gridCol w:w="928"/>
        <w:gridCol w:w="888"/>
        <w:gridCol w:w="888"/>
        <w:gridCol w:w="1784"/>
      </w:tblGrid>
      <w:tr w:rsidR="00182087" w:rsidRPr="00182087" w:rsidTr="00182087">
        <w:trPr>
          <w:trHeight w:val="528"/>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lastRenderedPageBreak/>
              <w:t> </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Proof of Concept Evaluation</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Small</w:t>
            </w:r>
          </w:p>
        </w:tc>
        <w:tc>
          <w:tcPr>
            <w:tcW w:w="74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Medium</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Large</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Extra Large</w:t>
            </w:r>
          </w:p>
        </w:tc>
        <w:tc>
          <w:tcPr>
            <w:tcW w:w="15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XXL</w:t>
            </w:r>
          </w:p>
        </w:tc>
      </w:tr>
      <w:tr w:rsidR="00182087" w:rsidRPr="00182087" w:rsidTr="00182087">
        <w:trPr>
          <w:trHeight w:val="1608"/>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Total # of Citrix/VMware Horizon Application &amp; VDI sessions (daily max)</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1,500</w:t>
            </w:r>
          </w:p>
        </w:tc>
        <w:tc>
          <w:tcPr>
            <w:tcW w:w="74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3,000</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8,000</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15,000</w:t>
            </w:r>
          </w:p>
        </w:tc>
        <w:tc>
          <w:tcPr>
            <w:tcW w:w="15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Above 15,000</w:t>
            </w:r>
          </w:p>
        </w:tc>
      </w:tr>
      <w:tr w:rsidR="00182087" w:rsidRPr="00182087" w:rsidTr="00182087">
        <w:trPr>
          <w:trHeight w:val="384"/>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CPU</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8vCPU</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8vCPU</w:t>
            </w:r>
          </w:p>
        </w:tc>
        <w:tc>
          <w:tcPr>
            <w:tcW w:w="74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8vCPU</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12vCPU</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16vCPU</w:t>
            </w:r>
          </w:p>
        </w:tc>
        <w:tc>
          <w:tcPr>
            <w:tcW w:w="1517" w:type="dxa"/>
            <w:vMerge w:val="restart"/>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Technical discussion required for recommendations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tc>
      </w:tr>
      <w:tr w:rsidR="00182087" w:rsidRPr="00182087" w:rsidTr="00182087">
        <w:trPr>
          <w:trHeight w:val="732"/>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Memory</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 GB RAM</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 GB RAM</w:t>
            </w:r>
          </w:p>
        </w:tc>
        <w:tc>
          <w:tcPr>
            <w:tcW w:w="74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 GB RAM</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 GB RAM</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 GB RAM</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732"/>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Drive space</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30GB</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50 GB</w:t>
            </w:r>
          </w:p>
        </w:tc>
        <w:tc>
          <w:tcPr>
            <w:tcW w:w="74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50 GB</w:t>
            </w:r>
          </w:p>
        </w:tc>
        <w:tc>
          <w:tcPr>
            <w:tcW w:w="65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100 GB</w:t>
            </w:r>
          </w:p>
        </w:tc>
        <w:tc>
          <w:tcPr>
            <w:tcW w:w="736"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100 GB</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528"/>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Separate VMA Server</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74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65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Yes</w:t>
            </w:r>
          </w:p>
        </w:tc>
        <w:tc>
          <w:tcPr>
            <w:tcW w:w="736"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Yes</w:t>
            </w:r>
          </w:p>
        </w:tc>
        <w:tc>
          <w:tcPr>
            <w:tcW w:w="15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Yes</w:t>
            </w:r>
          </w:p>
        </w:tc>
      </w:tr>
    </w:tbl>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Database</w:t>
      </w:r>
    </w:p>
    <w:p w:rsidR="00182087" w:rsidRPr="00182087" w:rsidRDefault="00182087" w:rsidP="001820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Microsoft SQL Server 2016 – 2019</w:t>
      </w:r>
    </w:p>
    <w:p w:rsidR="00182087" w:rsidRPr="00182087" w:rsidRDefault="00182087" w:rsidP="001820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Proof of Concept &amp; Product Evaluations use embedded SQL Express 2019 by default. No remote SQL Server or service accounts necessary.</w:t>
      </w:r>
    </w:p>
    <w:p w:rsidR="00182087" w:rsidRPr="00182087" w:rsidRDefault="00182087" w:rsidP="0018208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Please Note</w:t>
      </w:r>
      <w:proofErr w:type="gramStart"/>
      <w:r w:rsidRPr="00182087">
        <w:rPr>
          <w:rFonts w:ascii="Times New Roman" w:eastAsia="Times New Roman" w:hAnsi="Times New Roman" w:cs="Times New Roman"/>
          <w:sz w:val="24"/>
          <w:szCs w:val="24"/>
        </w:rPr>
        <w:t>,</w:t>
      </w:r>
      <w:proofErr w:type="gramEnd"/>
      <w:r w:rsidRPr="00182087">
        <w:rPr>
          <w:rFonts w:ascii="Times New Roman" w:eastAsia="Times New Roman" w:hAnsi="Times New Roman" w:cs="Times New Roman"/>
          <w:sz w:val="24"/>
          <w:szCs w:val="24"/>
        </w:rPr>
        <w:t xml:space="preserve"> SQL Express 2019 does not support Windows Server 2012R2.</w:t>
      </w:r>
    </w:p>
    <w:p w:rsidR="00182087" w:rsidRPr="00182087" w:rsidRDefault="00182087" w:rsidP="001820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If using an already existing SQL server installation, make note of which listening port is being used by SQL (</w:t>
      </w:r>
      <w:hyperlink r:id="rId25" w:tgtFrame="_blank" w:history="1">
        <w:r w:rsidRPr="00182087">
          <w:rPr>
            <w:rFonts w:ascii="Times New Roman" w:eastAsia="Times New Roman" w:hAnsi="Times New Roman" w:cs="Times New Roman"/>
            <w:color w:val="0000FF"/>
            <w:sz w:val="24"/>
            <w:szCs w:val="24"/>
            <w:u w:val="single"/>
          </w:rPr>
          <w:t>Check your SQL Server Port</w:t>
        </w:r>
      </w:hyperlink>
      <w:r w:rsidRPr="00182087">
        <w:rPr>
          <w:rFonts w:ascii="Times New Roman" w:eastAsia="Times New Roman" w:hAnsi="Times New Roman" w:cs="Times New Roman"/>
          <w:sz w:val="24"/>
          <w:szCs w:val="24"/>
        </w:rPr>
        <w:t>)</w:t>
      </w:r>
    </w:p>
    <w:p w:rsidR="00182087" w:rsidRPr="00182087" w:rsidRDefault="00182087" w:rsidP="001820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Windows Active Directory Service Account that the installer will grant the database role membership of </w:t>
      </w:r>
      <w:proofErr w:type="spellStart"/>
      <w:r w:rsidRPr="00182087">
        <w:rPr>
          <w:rFonts w:ascii="Times New Roman" w:eastAsia="Times New Roman" w:hAnsi="Times New Roman" w:cs="Times New Roman"/>
          <w:sz w:val="24"/>
          <w:szCs w:val="24"/>
        </w:rPr>
        <w:t>db_owner</w:t>
      </w:r>
      <w:proofErr w:type="spellEnd"/>
      <w:r w:rsidRPr="00182087">
        <w:rPr>
          <w:rFonts w:ascii="Times New Roman" w:eastAsia="Times New Roman" w:hAnsi="Times New Roman" w:cs="Times New Roman"/>
          <w:sz w:val="24"/>
          <w:szCs w:val="24"/>
        </w:rPr>
        <w:t xml:space="preserve"> to the Goliath database is required for Remote SQL Server connectivity (</w:t>
      </w:r>
      <w:proofErr w:type="spellStart"/>
      <w:r w:rsidRPr="00182087">
        <w:rPr>
          <w:rFonts w:ascii="Times New Roman" w:eastAsia="Times New Roman" w:hAnsi="Times New Roman" w:cs="Times New Roman"/>
          <w:sz w:val="24"/>
          <w:szCs w:val="24"/>
        </w:rPr>
        <w:t>on going</w:t>
      </w:r>
      <w:proofErr w:type="spellEnd"/>
      <w:r w:rsidRPr="00182087">
        <w:rPr>
          <w:rFonts w:ascii="Times New Roman" w:eastAsia="Times New Roman" w:hAnsi="Times New Roman" w:cs="Times New Roman"/>
          <w:sz w:val="24"/>
          <w:szCs w:val="24"/>
        </w:rPr>
        <w:t>)</w:t>
      </w:r>
    </w:p>
    <w:p w:rsidR="00182087" w:rsidRPr="00182087" w:rsidRDefault="00182087" w:rsidP="001820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This account must also be a Windows Administrator on the Goliath Server</w:t>
      </w:r>
    </w:p>
    <w:p w:rsidR="00182087" w:rsidRPr="00182087" w:rsidRDefault="00182087" w:rsidP="001820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Windows Active Directory Account with </w:t>
      </w:r>
      <w:proofErr w:type="spellStart"/>
      <w:r w:rsidRPr="00182087">
        <w:rPr>
          <w:rFonts w:ascii="Times New Roman" w:eastAsia="Times New Roman" w:hAnsi="Times New Roman" w:cs="Times New Roman"/>
          <w:b/>
          <w:bCs/>
          <w:sz w:val="24"/>
          <w:szCs w:val="24"/>
        </w:rPr>
        <w:t>sysadmin</w:t>
      </w:r>
      <w:proofErr w:type="spellEnd"/>
      <w:r w:rsidRPr="00182087">
        <w:rPr>
          <w:rFonts w:ascii="Times New Roman" w:eastAsia="Times New Roman" w:hAnsi="Times New Roman" w:cs="Times New Roman"/>
          <w:sz w:val="24"/>
          <w:szCs w:val="24"/>
        </w:rPr>
        <w:t xml:space="preserve"> rights to the SQL Server required for installation (one time use).</w:t>
      </w:r>
    </w:p>
    <w:p w:rsidR="00182087" w:rsidRPr="00182087" w:rsidRDefault="00182087" w:rsidP="001820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This account must also be a Windows Administrator on the Goliath Server</w:t>
      </w:r>
    </w:p>
    <w:p w:rsidR="00182087" w:rsidRPr="00182087" w:rsidRDefault="00182087" w:rsidP="001820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SQL Server Configuration Recommendations:</w:t>
      </w:r>
    </w:p>
    <w:p w:rsidR="00182087" w:rsidRPr="00182087" w:rsidRDefault="00182087" w:rsidP="001820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Set the </w:t>
      </w:r>
      <w:r w:rsidRPr="00182087">
        <w:rPr>
          <w:rFonts w:ascii="Times New Roman" w:eastAsia="Times New Roman" w:hAnsi="Times New Roman" w:cs="Times New Roman"/>
          <w:b/>
          <w:bCs/>
          <w:sz w:val="24"/>
          <w:szCs w:val="24"/>
        </w:rPr>
        <w:t>Max Server Memory</w:t>
      </w:r>
      <w:r w:rsidRPr="00182087">
        <w:rPr>
          <w:rFonts w:ascii="Times New Roman" w:eastAsia="Times New Roman" w:hAnsi="Times New Roman" w:cs="Times New Roman"/>
          <w:sz w:val="24"/>
          <w:szCs w:val="24"/>
        </w:rPr>
        <w:t xml:space="preserve"> value as indicated in the below chart</w:t>
      </w:r>
    </w:p>
    <w:p w:rsidR="00182087" w:rsidRPr="00182087" w:rsidRDefault="00182087" w:rsidP="0018208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color w:val="C72809"/>
          <w:sz w:val="24"/>
          <w:szCs w:val="24"/>
        </w:rPr>
        <w:lastRenderedPageBreak/>
        <w:t xml:space="preserve">SQL Server Standard editions have a max resource limit of 28 </w:t>
      </w:r>
      <w:proofErr w:type="spellStart"/>
      <w:r w:rsidRPr="00182087">
        <w:rPr>
          <w:rFonts w:ascii="Times New Roman" w:eastAsia="Times New Roman" w:hAnsi="Times New Roman" w:cs="Times New Roman"/>
          <w:b/>
          <w:bCs/>
          <w:color w:val="C72809"/>
          <w:sz w:val="24"/>
          <w:szCs w:val="24"/>
        </w:rPr>
        <w:t>vCPU</w:t>
      </w:r>
      <w:proofErr w:type="spellEnd"/>
      <w:r w:rsidRPr="00182087">
        <w:rPr>
          <w:rFonts w:ascii="Times New Roman" w:eastAsia="Times New Roman" w:hAnsi="Times New Roman" w:cs="Times New Roman"/>
          <w:b/>
          <w:bCs/>
          <w:color w:val="C72809"/>
          <w:sz w:val="24"/>
          <w:szCs w:val="24"/>
        </w:rPr>
        <w:t xml:space="preserve"> and 128GB RAM. If the database server requires more </w:t>
      </w:r>
      <w:proofErr w:type="spellStart"/>
      <w:r w:rsidRPr="00182087">
        <w:rPr>
          <w:rFonts w:ascii="Times New Roman" w:eastAsia="Times New Roman" w:hAnsi="Times New Roman" w:cs="Times New Roman"/>
          <w:b/>
          <w:bCs/>
          <w:color w:val="C72809"/>
          <w:sz w:val="24"/>
          <w:szCs w:val="24"/>
        </w:rPr>
        <w:t>then</w:t>
      </w:r>
      <w:proofErr w:type="spellEnd"/>
      <w:r w:rsidRPr="00182087">
        <w:rPr>
          <w:rFonts w:ascii="Times New Roman" w:eastAsia="Times New Roman" w:hAnsi="Times New Roman" w:cs="Times New Roman"/>
          <w:b/>
          <w:bCs/>
          <w:color w:val="C72809"/>
          <w:sz w:val="24"/>
          <w:szCs w:val="24"/>
        </w:rPr>
        <w:t xml:space="preserve"> that, Enterprise Edition SQL is needed.</w:t>
      </w:r>
    </w:p>
    <w:p w:rsidR="00182087" w:rsidRPr="00182087" w:rsidRDefault="00182087" w:rsidP="001820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 dedicated, not shared, SQL Server is needed. As a monitoring tool GPM is highly transaction requiring dedicated resources.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Sizing Recommendations: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t>
      </w:r>
      <w:proofErr w:type="gramStart"/>
      <w:r w:rsidRPr="00182087">
        <w:rPr>
          <w:rFonts w:ascii="Times New Roman" w:eastAsia="Times New Roman" w:hAnsi="Times New Roman" w:cs="Times New Roman"/>
          <w:sz w:val="24"/>
          <w:szCs w:val="24"/>
        </w:rPr>
        <w:t>assumes</w:t>
      </w:r>
      <w:proofErr w:type="gramEnd"/>
      <w:r w:rsidRPr="00182087">
        <w:rPr>
          <w:rFonts w:ascii="Times New Roman" w:eastAsia="Times New Roman" w:hAnsi="Times New Roman" w:cs="Times New Roman"/>
          <w:sz w:val="24"/>
          <w:szCs w:val="24"/>
        </w:rPr>
        <w:t xml:space="preserve"> the SQL Server is remote, dedicated, and the default retention is configured)</w:t>
      </w:r>
    </w:p>
    <w:tbl>
      <w:tblPr>
        <w:tblW w:w="8184" w:type="dxa"/>
        <w:tblCellSpacing w:w="15" w:type="dxa"/>
        <w:tblCellMar>
          <w:top w:w="15" w:type="dxa"/>
          <w:left w:w="15" w:type="dxa"/>
          <w:bottom w:w="15" w:type="dxa"/>
          <w:right w:w="15" w:type="dxa"/>
        </w:tblCellMar>
        <w:tblLook w:val="04A0"/>
      </w:tblPr>
      <w:tblGrid>
        <w:gridCol w:w="1662"/>
        <w:gridCol w:w="1181"/>
        <w:gridCol w:w="1033"/>
        <w:gridCol w:w="1033"/>
        <w:gridCol w:w="1033"/>
        <w:gridCol w:w="1033"/>
        <w:gridCol w:w="1782"/>
      </w:tblGrid>
      <w:tr w:rsidR="00182087" w:rsidRPr="00182087" w:rsidTr="00182087">
        <w:trPr>
          <w:trHeight w:val="804"/>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Proof of Concept Evaluation</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Small</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Medium</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Large</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Extra Large</w:t>
            </w:r>
          </w:p>
        </w:tc>
        <w:tc>
          <w:tcPr>
            <w:tcW w:w="1508"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XXL</w:t>
            </w:r>
          </w:p>
        </w:tc>
      </w:tr>
      <w:tr w:rsidR="00182087" w:rsidRPr="00182087" w:rsidTr="00182087">
        <w:trPr>
          <w:trHeight w:val="1608"/>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Total # of Citrix/VMware Horizon Application &amp; VDI sessions (daily max)</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1,500</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3,000</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8,000</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15,000</w:t>
            </w:r>
          </w:p>
        </w:tc>
        <w:tc>
          <w:tcPr>
            <w:tcW w:w="1508"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Above 15,000</w:t>
            </w:r>
          </w:p>
        </w:tc>
      </w:tr>
      <w:tr w:rsidR="00182087" w:rsidRPr="00182087" w:rsidTr="00182087">
        <w:trPr>
          <w:trHeight w:val="264"/>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CPU</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6vCPU</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8vCPU</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16vCPU</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32vCPU</w:t>
            </w:r>
          </w:p>
        </w:tc>
        <w:tc>
          <w:tcPr>
            <w:tcW w:w="1508" w:type="dxa"/>
            <w:vMerge w:val="restart"/>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Technical discussion required for recommendations</w:t>
            </w:r>
          </w:p>
        </w:tc>
      </w:tr>
      <w:tr w:rsidR="00182087" w:rsidRPr="00182087" w:rsidTr="00182087">
        <w:trPr>
          <w:trHeight w:val="528"/>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Memory</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32 GB RAM</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64 GB RAM</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128 GB RAM</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256 GB RAM</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264"/>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 xml:space="preserve"># of </w:t>
            </w:r>
            <w:proofErr w:type="spellStart"/>
            <w:r w:rsidRPr="00182087">
              <w:rPr>
                <w:rFonts w:ascii="Times New Roman" w:eastAsia="Times New Roman" w:hAnsi="Times New Roman" w:cs="Times New Roman"/>
                <w:b/>
                <w:bCs/>
                <w:sz w:val="24"/>
                <w:szCs w:val="24"/>
              </w:rPr>
              <w:t>TempDB’s</w:t>
            </w:r>
            <w:proofErr w:type="spellEnd"/>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6</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528"/>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Max Server Memory (MB)</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25500</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51245</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102490</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245760</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528"/>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Drive space</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3659" w:type="dxa"/>
            <w:gridSpan w:val="4"/>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Please consult our </w:t>
            </w:r>
            <w:hyperlink r:id="rId26" w:history="1">
              <w:r w:rsidRPr="00182087">
                <w:rPr>
                  <w:rFonts w:ascii="Times New Roman" w:eastAsia="Times New Roman" w:hAnsi="Times New Roman" w:cs="Times New Roman"/>
                  <w:color w:val="0000FF"/>
                  <w:sz w:val="24"/>
                  <w:szCs w:val="24"/>
                  <w:u w:val="single"/>
                </w:rPr>
                <w:t>Database Estimator</w:t>
              </w:r>
            </w:hyperlink>
            <w:r w:rsidRPr="00182087">
              <w:rPr>
                <w:rFonts w:ascii="Times New Roman" w:eastAsia="Times New Roman" w:hAnsi="Times New Roman" w:cs="Times New Roman"/>
                <w:sz w:val="24"/>
                <w:szCs w:val="24"/>
              </w:rPr>
              <w:t xml:space="preserve"> document</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1068"/>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Drive Type</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SSD drives w/TB of storage</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SSD drives w/TBs of storage</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264"/>
          <w:tblCellSpacing w:w="15" w:type="dxa"/>
        </w:trPr>
        <w:tc>
          <w:tcPr>
            <w:tcW w:w="1482"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SQL Server</w:t>
            </w:r>
          </w:p>
        </w:tc>
        <w:tc>
          <w:tcPr>
            <w:tcW w:w="995"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Shared or Dedicated</w:t>
            </w:r>
          </w:p>
        </w:tc>
        <w:tc>
          <w:tcPr>
            <w:tcW w:w="74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Shared or Dedicated</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Dedicated</w:t>
            </w:r>
          </w:p>
        </w:tc>
        <w:tc>
          <w:tcPr>
            <w:tcW w:w="840"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Dedicated</w:t>
            </w:r>
          </w:p>
        </w:tc>
        <w:tc>
          <w:tcPr>
            <w:tcW w:w="1508"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Dedicated</w:t>
            </w:r>
          </w:p>
        </w:tc>
      </w:tr>
    </w:tbl>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Firewall</w:t>
      </w:r>
    </w:p>
    <w:p w:rsidR="00182087" w:rsidRPr="00182087" w:rsidRDefault="00182087" w:rsidP="001820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Goliath Server</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i/>
          <w:iCs/>
          <w:sz w:val="24"/>
          <w:szCs w:val="24"/>
        </w:rPr>
        <w:t>Console Access</w:t>
      </w:r>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inbound to the Goliath Server and outbound from the Goliath Server to the environment</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i/>
          <w:iCs/>
          <w:sz w:val="24"/>
          <w:szCs w:val="24"/>
        </w:rPr>
        <w:lastRenderedPageBreak/>
        <w:t>Agent Communication</w:t>
      </w:r>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inbound from the agent location to Goliath Server (agent connectivity)</w:t>
      </w:r>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TCP 135, 445, 49164 open outbound from the Goliath Server to the agent location (remote agent installation via web console)</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i/>
          <w:iCs/>
          <w:sz w:val="24"/>
          <w:szCs w:val="24"/>
        </w:rPr>
        <w:t>Hypervisor Monitoring</w:t>
      </w:r>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HTTPS 443 opened outbound from the Goliath Server for connection to VMware </w:t>
      </w:r>
      <w:proofErr w:type="spellStart"/>
      <w:r w:rsidRPr="00182087">
        <w:rPr>
          <w:rFonts w:ascii="Times New Roman" w:eastAsia="Times New Roman" w:hAnsi="Times New Roman" w:cs="Times New Roman"/>
          <w:sz w:val="24"/>
          <w:szCs w:val="24"/>
        </w:rPr>
        <w:t>vCenter</w:t>
      </w:r>
      <w:proofErr w:type="spellEnd"/>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HTTP 80 opened outbound from the Goliath Server for connection to Citrix </w:t>
      </w:r>
      <w:proofErr w:type="spellStart"/>
      <w:r w:rsidRPr="00182087">
        <w:rPr>
          <w:rFonts w:ascii="Times New Roman" w:eastAsia="Times New Roman" w:hAnsi="Times New Roman" w:cs="Times New Roman"/>
          <w:sz w:val="24"/>
          <w:szCs w:val="24"/>
        </w:rPr>
        <w:t>XenServer</w:t>
      </w:r>
      <w:proofErr w:type="spellEnd"/>
      <w:r w:rsidRPr="00182087">
        <w:rPr>
          <w:rFonts w:ascii="Times New Roman" w:eastAsia="Times New Roman" w:hAnsi="Times New Roman" w:cs="Times New Roman"/>
          <w:sz w:val="24"/>
          <w:szCs w:val="24"/>
        </w:rPr>
        <w:t xml:space="preserve"> Pool Master</w:t>
      </w:r>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outbound from the Goliath Server to Microsoft Hyper-V Host/VM</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i/>
          <w:iCs/>
          <w:sz w:val="24"/>
          <w:szCs w:val="24"/>
        </w:rPr>
        <w:t>Epic System Pulse Module</w:t>
      </w:r>
    </w:p>
    <w:p w:rsidR="00182087" w:rsidRPr="00182087" w:rsidRDefault="00182087" w:rsidP="00182087">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outbound from the Goliath Server to Epic System Pulse</w:t>
      </w:r>
    </w:p>
    <w:p w:rsidR="00182087" w:rsidRPr="00182087" w:rsidRDefault="00182087" w:rsidP="001820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Goliath Intelligent Agent Location</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outbound from the agent location to the Goliath Server (agent connectivity)</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TCP 135, 445, 49164 open inbound from the Goliath Server to the agent location (remote agent installation via web console)</w:t>
      </w:r>
    </w:p>
    <w:p w:rsidR="00182087" w:rsidRPr="00182087" w:rsidRDefault="00182087" w:rsidP="001820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Additional Considerations</w:t>
      </w:r>
    </w:p>
    <w:p w:rsidR="00182087" w:rsidRPr="00182087" w:rsidRDefault="00182087" w:rsidP="0018208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Goliath makes use of Node.JS for various workflows. In order for this to download properly, the main Goliath server will need internet access </w:t>
      </w:r>
      <w:r w:rsidRPr="00182087">
        <w:rPr>
          <w:rFonts w:ascii="Times New Roman" w:eastAsia="Times New Roman" w:hAnsi="Times New Roman" w:cs="Times New Roman"/>
          <w:b/>
          <w:bCs/>
          <w:sz w:val="24"/>
          <w:szCs w:val="24"/>
        </w:rPr>
        <w:t>(This is only needed during installation of GPM)</w:t>
      </w:r>
      <w:r w:rsidRPr="00182087">
        <w:rPr>
          <w:rFonts w:ascii="Times New Roman" w:eastAsia="Times New Roman" w:hAnsi="Times New Roman" w:cs="Times New Roman"/>
          <w:sz w:val="24"/>
          <w:szCs w:val="24"/>
        </w:rPr>
        <w:t xml:space="preserve">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Default ports listed, these maybe be modified however the server and agent port must be the same.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Hypervisor Monitoring</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 xml:space="preserve">VMware </w:t>
      </w:r>
      <w:proofErr w:type="spellStart"/>
      <w:r w:rsidRPr="00182087">
        <w:rPr>
          <w:rFonts w:ascii="Times New Roman" w:eastAsia="Times New Roman" w:hAnsi="Times New Roman" w:cs="Times New Roman"/>
          <w:b/>
          <w:bCs/>
          <w:sz w:val="36"/>
          <w:szCs w:val="36"/>
        </w:rPr>
        <w:t>vSphere</w:t>
      </w:r>
      <w:proofErr w:type="spellEnd"/>
    </w:p>
    <w:p w:rsidR="00182087" w:rsidRPr="00182087" w:rsidRDefault="00182087" w:rsidP="001820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Versions 4.0 to 8.0 supported</w:t>
      </w:r>
    </w:p>
    <w:p w:rsidR="00182087" w:rsidRPr="00182087" w:rsidRDefault="00182087" w:rsidP="001820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Service account with </w:t>
      </w:r>
      <w:r w:rsidRPr="00182087">
        <w:rPr>
          <w:rFonts w:ascii="Times New Roman" w:eastAsia="Times New Roman" w:hAnsi="Times New Roman" w:cs="Times New Roman"/>
          <w:b/>
          <w:bCs/>
          <w:sz w:val="24"/>
          <w:szCs w:val="24"/>
        </w:rPr>
        <w:t>Read-Only</w:t>
      </w:r>
      <w:r w:rsidRPr="00182087">
        <w:rPr>
          <w:rFonts w:ascii="Times New Roman" w:eastAsia="Times New Roman" w:hAnsi="Times New Roman" w:cs="Times New Roman"/>
          <w:sz w:val="24"/>
          <w:szCs w:val="24"/>
        </w:rPr>
        <w:t xml:space="preserve"> rights to </w:t>
      </w:r>
      <w:proofErr w:type="spellStart"/>
      <w:r w:rsidRPr="00182087">
        <w:rPr>
          <w:rFonts w:ascii="Times New Roman" w:eastAsia="Times New Roman" w:hAnsi="Times New Roman" w:cs="Times New Roman"/>
          <w:sz w:val="24"/>
          <w:szCs w:val="24"/>
        </w:rPr>
        <w:t>vCenter</w:t>
      </w:r>
      <w:proofErr w:type="spellEnd"/>
      <w:r w:rsidRPr="00182087">
        <w:rPr>
          <w:rFonts w:ascii="Times New Roman" w:eastAsia="Times New Roman" w:hAnsi="Times New Roman" w:cs="Times New Roman"/>
          <w:sz w:val="24"/>
          <w:szCs w:val="24"/>
        </w:rPr>
        <w:t xml:space="preserve"> (also known as </w:t>
      </w:r>
      <w:r w:rsidRPr="00182087">
        <w:rPr>
          <w:rFonts w:ascii="Times New Roman" w:eastAsia="Times New Roman" w:hAnsi="Times New Roman" w:cs="Times New Roman"/>
          <w:b/>
          <w:bCs/>
          <w:sz w:val="24"/>
          <w:szCs w:val="24"/>
        </w:rPr>
        <w:t>Global Permission</w:t>
      </w:r>
      <w:r w:rsidRPr="00182087">
        <w:rPr>
          <w:rFonts w:ascii="Times New Roman" w:eastAsia="Times New Roman" w:hAnsi="Times New Roman" w:cs="Times New Roman"/>
          <w:sz w:val="24"/>
          <w:szCs w:val="24"/>
        </w:rPr>
        <w:t xml:space="preserve">) and </w:t>
      </w:r>
      <w:r w:rsidRPr="00182087">
        <w:rPr>
          <w:rFonts w:ascii="Times New Roman" w:eastAsia="Times New Roman" w:hAnsi="Times New Roman" w:cs="Times New Roman"/>
          <w:b/>
          <w:bCs/>
          <w:sz w:val="24"/>
          <w:szCs w:val="24"/>
        </w:rPr>
        <w:t>propagate to children</w:t>
      </w:r>
      <w:r w:rsidRPr="00182087">
        <w:rPr>
          <w:rFonts w:ascii="Times New Roman" w:eastAsia="Times New Roman" w:hAnsi="Times New Roman" w:cs="Times New Roman"/>
          <w:sz w:val="24"/>
          <w:szCs w:val="24"/>
        </w:rPr>
        <w:t xml:space="preserve"> enabled are required</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Citrix Hypervisor</w:t>
      </w:r>
    </w:p>
    <w:p w:rsidR="00182087" w:rsidRPr="00182087" w:rsidRDefault="00182087" w:rsidP="001820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Versions 5.5 to 8.2 supported</w:t>
      </w:r>
    </w:p>
    <w:p w:rsidR="00182087" w:rsidRPr="00182087" w:rsidRDefault="00182087" w:rsidP="001820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Service account with Read Only Rights required</w:t>
      </w:r>
    </w:p>
    <w:p w:rsidR="00182087" w:rsidRPr="00182087" w:rsidRDefault="00182087" w:rsidP="001820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NVIDIA GRID K1/K2 card monitoring supported </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Microsoft Hyper-V</w:t>
      </w:r>
    </w:p>
    <w:p w:rsidR="00182087" w:rsidRPr="00182087" w:rsidRDefault="00182087" w:rsidP="001820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lastRenderedPageBreak/>
        <w:t>Windows Server 2012 R2 – 2022</w:t>
      </w:r>
    </w:p>
    <w:p w:rsidR="00182087" w:rsidRPr="00182087" w:rsidRDefault="00182087" w:rsidP="001820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Administrator level Credentials to access the Hyper-V Hosts/Servers</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Application &amp; Desktop Virtualization Monitoring</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Citrix Virtual Apps and Desktops (CVAD)</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Versions 7.6 to 2209 supported</w:t>
      </w:r>
    </w:p>
    <w:p w:rsidR="00182087" w:rsidRPr="00182087" w:rsidRDefault="00182087" w:rsidP="001820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8-10 (Desktop), 2012 R2 – 2022 (Server)</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Service Account with the following privileges is required for Inventory &amp; Metric Collection:</w:t>
      </w:r>
    </w:p>
    <w:p w:rsidR="00182087" w:rsidRPr="00182087" w:rsidRDefault="00182087" w:rsidP="001820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Read-Only Admin within Citrix Studio</w:t>
      </w:r>
    </w:p>
    <w:p w:rsidR="00182087" w:rsidRPr="00182087" w:rsidRDefault="00182087" w:rsidP="001820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Administrator on the Delivery Controller</w:t>
      </w:r>
    </w:p>
    <w:p w:rsidR="00182087" w:rsidRPr="00182087" w:rsidRDefault="00182087" w:rsidP="0018208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requires permission to run a windows service</w:t>
      </w:r>
    </w:p>
    <w:p w:rsidR="00182087" w:rsidRPr="00182087" w:rsidRDefault="00182087" w:rsidP="001820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If using Citrix PVS, the service account must also be a member of the PVS Farm Administrator group and have Windows Admin Rights on the Provisioning Servers, also to run a service.</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Citrix </w:t>
      </w:r>
      <w:proofErr w:type="spellStart"/>
      <w:r w:rsidRPr="00182087">
        <w:rPr>
          <w:rFonts w:ascii="Times New Roman" w:eastAsia="Times New Roman" w:hAnsi="Times New Roman" w:cs="Times New Roman"/>
          <w:sz w:val="24"/>
          <w:szCs w:val="24"/>
        </w:rPr>
        <w:t>OData</w:t>
      </w:r>
      <w:proofErr w:type="spellEnd"/>
      <w:r w:rsidRPr="00182087">
        <w:rPr>
          <w:rFonts w:ascii="Times New Roman" w:eastAsia="Times New Roman" w:hAnsi="Times New Roman" w:cs="Times New Roman"/>
          <w:sz w:val="24"/>
          <w:szCs w:val="24"/>
        </w:rPr>
        <w:t xml:space="preserve"> 3.0 (</w:t>
      </w:r>
      <w:hyperlink r:id="rId27" w:history="1">
        <w:r w:rsidRPr="00182087">
          <w:rPr>
            <w:rFonts w:ascii="Times New Roman" w:eastAsia="Times New Roman" w:hAnsi="Times New Roman" w:cs="Times New Roman"/>
            <w:color w:val="0000FF"/>
            <w:sz w:val="24"/>
            <w:szCs w:val="24"/>
            <w:u w:val="single"/>
          </w:rPr>
          <w:t xml:space="preserve">Check your </w:t>
        </w:r>
        <w:proofErr w:type="spellStart"/>
        <w:r w:rsidRPr="00182087">
          <w:rPr>
            <w:rFonts w:ascii="Times New Roman" w:eastAsia="Times New Roman" w:hAnsi="Times New Roman" w:cs="Times New Roman"/>
            <w:color w:val="0000FF"/>
            <w:sz w:val="24"/>
            <w:szCs w:val="24"/>
            <w:u w:val="single"/>
          </w:rPr>
          <w:t>OData</w:t>
        </w:r>
        <w:proofErr w:type="spellEnd"/>
        <w:r w:rsidRPr="00182087">
          <w:rPr>
            <w:rFonts w:ascii="Times New Roman" w:eastAsia="Times New Roman" w:hAnsi="Times New Roman" w:cs="Times New Roman"/>
            <w:color w:val="0000FF"/>
            <w:sz w:val="24"/>
            <w:szCs w:val="24"/>
            <w:u w:val="single"/>
          </w:rPr>
          <w:t xml:space="preserve"> version</w:t>
        </w:r>
      </w:hyperlink>
      <w:r w:rsidRPr="00182087">
        <w:rPr>
          <w:rFonts w:ascii="Times New Roman" w:eastAsia="Times New Roman" w:hAnsi="Times New Roman" w:cs="Times New Roman"/>
          <w:sz w:val="24"/>
          <w:szCs w:val="24"/>
        </w:rPr>
        <w:t>)</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Profile Management service is required to be installed and running on the VDA in order to collect Logon Duration metrics.</w:t>
      </w:r>
    </w:p>
    <w:p w:rsidR="00182087" w:rsidRPr="00182087" w:rsidRDefault="00182087" w:rsidP="001820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Profile Manager needs to be installed on the VDA and the service needs to be started even if you are not using User profile Management for managing user profiles.</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82087">
        <w:rPr>
          <w:rFonts w:ascii="Times New Roman" w:eastAsia="Times New Roman" w:hAnsi="Times New Roman" w:cs="Times New Roman"/>
          <w:sz w:val="24"/>
          <w:szCs w:val="24"/>
        </w:rPr>
        <w:t>PowerShell</w:t>
      </w:r>
      <w:proofErr w:type="spellEnd"/>
      <w:r w:rsidRPr="00182087">
        <w:rPr>
          <w:rFonts w:ascii="Times New Roman" w:eastAsia="Times New Roman" w:hAnsi="Times New Roman" w:cs="Times New Roman"/>
          <w:sz w:val="24"/>
          <w:szCs w:val="24"/>
        </w:rPr>
        <w:t xml:space="preserve"> 3.0 or newer required on the Delivery Controllers and VDAs</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Full Microsoft SQL Server suggested for full implementations of Goliath Performance Monitor</w:t>
      </w:r>
    </w:p>
    <w:p w:rsidR="00182087" w:rsidRPr="00182087" w:rsidRDefault="00182087" w:rsidP="001820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Support for real-time process metrics can be resource intensive requiring us to determine viability that we would test in the implementation.</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 xml:space="preserve">Citrix </w:t>
      </w:r>
      <w:proofErr w:type="spellStart"/>
      <w:r w:rsidRPr="00182087">
        <w:rPr>
          <w:rFonts w:ascii="Times New Roman" w:eastAsia="Times New Roman" w:hAnsi="Times New Roman" w:cs="Times New Roman"/>
          <w:b/>
          <w:bCs/>
          <w:sz w:val="36"/>
          <w:szCs w:val="36"/>
        </w:rPr>
        <w:t>DaaS</w:t>
      </w:r>
      <w:proofErr w:type="spellEnd"/>
      <w:r w:rsidRPr="00182087">
        <w:rPr>
          <w:rFonts w:ascii="Times New Roman" w:eastAsia="Times New Roman" w:hAnsi="Times New Roman" w:cs="Times New Roman"/>
          <w:b/>
          <w:bCs/>
          <w:sz w:val="36"/>
          <w:szCs w:val="36"/>
        </w:rPr>
        <w:t xml:space="preserve"> (Cloud) </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Customer ID</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Client ID</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Secret Key</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Profile Management service is required to be installed and running on the VDA in order to collect Logon Duration metrics.</w:t>
      </w:r>
    </w:p>
    <w:p w:rsidR="00182087" w:rsidRPr="00182087" w:rsidRDefault="00182087" w:rsidP="0018208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Citrix Profile Manager needs to be installed on the VDA and the service needs to be started even if you are not using User profile Management for managing user profiles.</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2087">
        <w:rPr>
          <w:rFonts w:ascii="Times New Roman" w:eastAsia="Times New Roman" w:hAnsi="Times New Roman" w:cs="Times New Roman"/>
          <w:sz w:val="24"/>
          <w:szCs w:val="24"/>
        </w:rPr>
        <w:t>PowerShell</w:t>
      </w:r>
      <w:proofErr w:type="spellEnd"/>
      <w:r w:rsidRPr="00182087">
        <w:rPr>
          <w:rFonts w:ascii="Times New Roman" w:eastAsia="Times New Roman" w:hAnsi="Times New Roman" w:cs="Times New Roman"/>
          <w:sz w:val="24"/>
          <w:szCs w:val="24"/>
        </w:rPr>
        <w:t xml:space="preserve"> 3.0 or newer required on the VDA</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Full Microsoft SQL suggested for full implementations of Goliath Performance Monitor</w:t>
      </w:r>
    </w:p>
    <w:p w:rsidR="00182087" w:rsidRPr="00182087" w:rsidRDefault="00182087" w:rsidP="001820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lastRenderedPageBreak/>
        <w:t>Support for real-time process metrics can be resource intensive requiring us to determine viability that we would test in the implementation.</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VMware Horizon</w:t>
      </w:r>
    </w:p>
    <w:p w:rsidR="00182087" w:rsidRPr="00182087" w:rsidRDefault="00182087" w:rsidP="001820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Versions 6.0 to 8 2209 supported</w:t>
      </w:r>
    </w:p>
    <w:p w:rsidR="00182087" w:rsidRPr="00182087" w:rsidRDefault="00182087" w:rsidP="001820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8-10 (Desktop), 2012 R2 – 2022 (Server)</w:t>
      </w:r>
    </w:p>
    <w:p w:rsidR="00182087" w:rsidRPr="00182087" w:rsidRDefault="00182087" w:rsidP="001820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Service Account with the following privileges:</w:t>
      </w:r>
    </w:p>
    <w:p w:rsidR="00182087" w:rsidRPr="00182087" w:rsidRDefault="00182087" w:rsidP="001820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Read-Only Admin within the Horizon Admin Console</w:t>
      </w:r>
    </w:p>
    <w:p w:rsidR="00182087" w:rsidRPr="00182087" w:rsidRDefault="00182087" w:rsidP="0018208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Administrator Rights on the Connection Server</w:t>
      </w:r>
    </w:p>
    <w:p w:rsidR="00182087" w:rsidRPr="00182087" w:rsidRDefault="00182087" w:rsidP="00182087">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requires permission to run a windows service</w:t>
      </w:r>
    </w:p>
    <w:p w:rsidR="00182087" w:rsidRPr="00182087" w:rsidRDefault="00182087" w:rsidP="0018208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182087">
        <w:rPr>
          <w:rFonts w:ascii="Times New Roman" w:eastAsia="Times New Roman" w:hAnsi="Times New Roman" w:cs="Times New Roman"/>
          <w:sz w:val="24"/>
          <w:szCs w:val="24"/>
        </w:rPr>
        <w:t>PowerShell</w:t>
      </w:r>
      <w:proofErr w:type="spellEnd"/>
      <w:r w:rsidRPr="00182087">
        <w:rPr>
          <w:rFonts w:ascii="Times New Roman" w:eastAsia="Times New Roman" w:hAnsi="Times New Roman" w:cs="Times New Roman"/>
          <w:sz w:val="24"/>
          <w:szCs w:val="24"/>
        </w:rPr>
        <w:t xml:space="preserve"> v3.0 or newer required</w:t>
      </w:r>
    </w:p>
    <w:p w:rsidR="00182087" w:rsidRPr="00182087" w:rsidRDefault="00182087" w:rsidP="001820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Full Microsoft SQL suggested for full implementations of Goliath Performance Monitor</w:t>
      </w:r>
    </w:p>
    <w:p w:rsidR="00182087" w:rsidRPr="00182087" w:rsidRDefault="00182087" w:rsidP="001820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Support for real-time process metrics can be resource intensive requiring us to determine viability that we would test in the implementation.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Epic System Pulse Module</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Service Account with Read-Only Rights</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w/ Username enabled for Outgoing Data Services via Epic System Pulse Configuration Editor</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enabled for Incoming Data Services via Epic System Pulse Configuration Editor</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Valid SSL Certificate applied to Epic System Pulse Server </w:t>
      </w:r>
    </w:p>
    <w:p w:rsidR="00182087" w:rsidRPr="00182087" w:rsidRDefault="00182087" w:rsidP="0018208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 copy of the SSL Certificate (*.cer file) is needed for the configuration</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Epic System Pulse Server Address</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Epic resource group name that you'll be connecting to</w:t>
      </w:r>
    </w:p>
    <w:p w:rsidR="00182087" w:rsidRPr="00182087" w:rsidRDefault="00182087" w:rsidP="001820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Epic resource type id for the above resource group</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Windows Mobile Device/Tablet Monitoring</w:t>
      </w:r>
    </w:p>
    <w:p w:rsidR="00182087" w:rsidRPr="00182087" w:rsidRDefault="00182087" w:rsidP="001820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8-10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Goliath Agent Specifications</w:t>
      </w:r>
    </w:p>
    <w:p w:rsidR="00182087" w:rsidRPr="00182087" w:rsidRDefault="00182087" w:rsidP="001820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Virtual Machine or Physical Server</w:t>
      </w:r>
    </w:p>
    <w:p w:rsidR="00182087" w:rsidRPr="00182087" w:rsidRDefault="00182087" w:rsidP="001820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Server 2012 R2 - 2022</w:t>
      </w:r>
    </w:p>
    <w:p w:rsidR="00182087" w:rsidRPr="00182087" w:rsidRDefault="00182087" w:rsidP="0018208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Goliath version 11.8.0 and newer</w:t>
      </w:r>
    </w:p>
    <w:p w:rsidR="00182087" w:rsidRPr="00182087" w:rsidRDefault="00182087" w:rsidP="001820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8 - 10</w:t>
      </w:r>
    </w:p>
    <w:p w:rsidR="00182087" w:rsidRPr="00182087" w:rsidRDefault="00182087" w:rsidP="001820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Unix/Linux &amp; Mac up to kernel version 5.1x</w:t>
      </w:r>
    </w:p>
    <w:p w:rsidR="00182087" w:rsidRPr="00182087" w:rsidRDefault="00182087" w:rsidP="001820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Goliath Agent Performance Specs</w:t>
      </w:r>
    </w:p>
    <w:p w:rsidR="00182087" w:rsidRPr="00182087" w:rsidRDefault="00182087" w:rsidP="0018208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182087">
        <w:rPr>
          <w:rFonts w:ascii="Times New Roman" w:eastAsia="Times New Roman" w:hAnsi="Times New Roman" w:cs="Times New Roman"/>
          <w:sz w:val="24"/>
          <w:szCs w:val="24"/>
        </w:rPr>
        <w:t>Avg</w:t>
      </w:r>
      <w:proofErr w:type="spellEnd"/>
      <w:r w:rsidRPr="00182087">
        <w:rPr>
          <w:rFonts w:ascii="Times New Roman" w:eastAsia="Times New Roman" w:hAnsi="Times New Roman" w:cs="Times New Roman"/>
          <w:sz w:val="24"/>
          <w:szCs w:val="24"/>
        </w:rPr>
        <w:t xml:space="preserve"> &lt;=2% CPU</w:t>
      </w:r>
    </w:p>
    <w:p w:rsidR="00182087" w:rsidRPr="00182087" w:rsidRDefault="00182087" w:rsidP="0018208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An additional 2-3% can be added depending on Citrix/Horizon user density by native collection tools e.g., WMI</w:t>
      </w:r>
    </w:p>
    <w:p w:rsidR="00182087" w:rsidRPr="00182087" w:rsidRDefault="00182087" w:rsidP="001820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lastRenderedPageBreak/>
        <w:t>40 MB on Disk</w:t>
      </w:r>
    </w:p>
    <w:p w:rsidR="00182087" w:rsidRPr="00182087" w:rsidRDefault="00182087" w:rsidP="0018208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150 MB RAM</w:t>
      </w:r>
    </w:p>
    <w:p w:rsidR="00182087" w:rsidRPr="00182087" w:rsidRDefault="00182087" w:rsidP="001820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Citrix DDC agent version 11.8.3.2 must be used for versions of Citrix </w:t>
      </w:r>
      <w:proofErr w:type="spellStart"/>
      <w:r w:rsidRPr="00182087">
        <w:rPr>
          <w:rFonts w:ascii="Times New Roman" w:eastAsia="Times New Roman" w:hAnsi="Times New Roman" w:cs="Times New Roman"/>
          <w:sz w:val="24"/>
          <w:szCs w:val="24"/>
        </w:rPr>
        <w:t>OData</w:t>
      </w:r>
      <w:proofErr w:type="spellEnd"/>
      <w:r w:rsidRPr="00182087">
        <w:rPr>
          <w:rFonts w:ascii="Times New Roman" w:eastAsia="Times New Roman" w:hAnsi="Times New Roman" w:cs="Times New Roman"/>
          <w:sz w:val="24"/>
          <w:szCs w:val="24"/>
        </w:rPr>
        <w:t xml:space="preserve"> 1.0 and 2.0</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Supported Browsers &amp; Screen Resolutions</w:t>
      </w:r>
    </w:p>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The Goliath Performance Monitor user interface is best viewed with a screen resolution of 1920x1280. Minimally, 1200x1080 should be used. For lower resolutions, you will need to use the browser zoom options. For the best experience accessing the Goliath web console, we recommend using the latest version of your preferred browser from the list of supported browsers below. </w:t>
      </w:r>
    </w:p>
    <w:p w:rsidR="00182087" w:rsidRPr="00182087" w:rsidRDefault="00182087" w:rsidP="001820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Chrome v63 and later</w:t>
      </w:r>
    </w:p>
    <w:p w:rsidR="00182087" w:rsidRPr="00182087" w:rsidRDefault="00182087" w:rsidP="001820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Firefox v50 and later</w:t>
      </w:r>
    </w:p>
    <w:p w:rsidR="00182087" w:rsidRPr="00182087" w:rsidRDefault="00182087" w:rsidP="001820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Microsoft Edge v85.x and later</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Supported Languages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Goliath Technologies supports user experience monitoring for the following:</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Citrix Virtual Apps and Desktops:</w:t>
      </w:r>
    </w:p>
    <w:p w:rsidR="00182087" w:rsidRPr="00182087" w:rsidRDefault="00182087" w:rsidP="001820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Windows installation English OS, Spanish OS (Unicode not supported) </w:t>
      </w:r>
    </w:p>
    <w:p w:rsidR="00182087" w:rsidRPr="00182087" w:rsidRDefault="00182087" w:rsidP="001820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Spanish language pack on English OS supported</w:t>
      </w:r>
    </w:p>
    <w:p w:rsidR="00182087" w:rsidRPr="00182087" w:rsidRDefault="00182087" w:rsidP="0018208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Windows installation of German and French </w:t>
      </w:r>
    </w:p>
    <w:p w:rsidR="00182087" w:rsidRPr="00182087" w:rsidRDefault="00182087" w:rsidP="001820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Support for Session details and ICA Latency metrics</w:t>
      </w:r>
    </w:p>
    <w:p w:rsidR="00182087" w:rsidRPr="00182087" w:rsidRDefault="00182087" w:rsidP="001820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Partial support for Logon Duration metrics</w:t>
      </w:r>
    </w:p>
    <w:p w:rsidR="00182087" w:rsidRPr="00182087" w:rsidRDefault="00182087" w:rsidP="0018208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No language pack support</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VMware Horizon:</w:t>
      </w:r>
    </w:p>
    <w:p w:rsidR="00182087" w:rsidRPr="00182087" w:rsidRDefault="00182087" w:rsidP="0018208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installations English OS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Antivirus, Security and Network Solution Exclusions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While not a-typical, we have been exposed to client environments which require antivirus and/or endpoint security filtering, or exclusion rules needing to be implemented due to the </w:t>
      </w:r>
      <w:proofErr w:type="spellStart"/>
      <w:r w:rsidRPr="00182087">
        <w:rPr>
          <w:rFonts w:ascii="Times New Roman" w:eastAsia="Times New Roman" w:hAnsi="Times New Roman" w:cs="Times New Roman"/>
          <w:sz w:val="24"/>
          <w:szCs w:val="24"/>
        </w:rPr>
        <w:t>cybersecurity</w:t>
      </w:r>
      <w:proofErr w:type="spellEnd"/>
      <w:r w:rsidRPr="00182087">
        <w:rPr>
          <w:rFonts w:ascii="Times New Roman" w:eastAsia="Times New Roman" w:hAnsi="Times New Roman" w:cs="Times New Roman"/>
          <w:sz w:val="24"/>
          <w:szCs w:val="24"/>
        </w:rPr>
        <w:t xml:space="preserve"> software conflicting with the Goliath Intelligent Agent (i.e. </w:t>
      </w:r>
      <w:proofErr w:type="spellStart"/>
      <w:r w:rsidRPr="00182087">
        <w:rPr>
          <w:rFonts w:ascii="Times New Roman" w:eastAsia="Times New Roman" w:hAnsi="Times New Roman" w:cs="Times New Roman"/>
          <w:sz w:val="24"/>
          <w:szCs w:val="24"/>
        </w:rPr>
        <w:t>CrowdStrike</w:t>
      </w:r>
      <w:proofErr w:type="spellEnd"/>
      <w:r w:rsidRPr="00182087">
        <w:rPr>
          <w:rFonts w:ascii="Times New Roman" w:eastAsia="Times New Roman" w:hAnsi="Times New Roman" w:cs="Times New Roman"/>
          <w:sz w:val="24"/>
          <w:szCs w:val="24"/>
        </w:rPr>
        <w:t xml:space="preserve">, Carbon Black, McAfee, etc). For that reasoning, we recommend implementing exclusion rules which consist of </w:t>
      </w:r>
      <w:r w:rsidRPr="00182087">
        <w:rPr>
          <w:rFonts w:ascii="Times New Roman" w:eastAsia="Times New Roman" w:hAnsi="Times New Roman" w:cs="Times New Roman"/>
          <w:sz w:val="24"/>
          <w:szCs w:val="24"/>
        </w:rPr>
        <w:lastRenderedPageBreak/>
        <w:t>the following. </w:t>
      </w:r>
      <w:r w:rsidRPr="00182087">
        <w:rPr>
          <w:rFonts w:ascii="Times New Roman" w:eastAsia="Times New Roman" w:hAnsi="Times New Roman" w:cs="Times New Roman"/>
          <w:b/>
          <w:bCs/>
          <w:sz w:val="24"/>
          <w:szCs w:val="24"/>
        </w:rPr>
        <w:t>Please Note</w:t>
      </w:r>
      <w:r w:rsidRPr="00182087">
        <w:rPr>
          <w:rFonts w:ascii="Times New Roman" w:eastAsia="Times New Roman" w:hAnsi="Times New Roman" w:cs="Times New Roman"/>
          <w:sz w:val="24"/>
          <w:szCs w:val="24"/>
        </w:rPr>
        <w:t>: Directory level exclusions are required on the machines where the agent is installed due to the fact that some files are created dynamically in the Goliath application directories.</w:t>
      </w:r>
    </w:p>
    <w:p w:rsidR="00182087" w:rsidRPr="00182087" w:rsidRDefault="00182087" w:rsidP="001820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Main Goliath Server</w:t>
      </w:r>
    </w:p>
    <w:p w:rsidR="00182087" w:rsidRPr="00182087" w:rsidRDefault="00182087" w:rsidP="001820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Directory Exclusions: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\Program Files\</w:t>
      </w:r>
      <w:proofErr w:type="spellStart"/>
      <w:r w:rsidRPr="00182087">
        <w:rPr>
          <w:rFonts w:ascii="Times New Roman" w:eastAsia="Times New Roman" w:hAnsi="Times New Roman" w:cs="Times New Roman"/>
          <w:sz w:val="24"/>
          <w:szCs w:val="24"/>
        </w:rPr>
        <w:t>MonitorIT</w:t>
      </w:r>
      <w:proofErr w:type="spellEnd"/>
      <w:r w:rsidRPr="00182087">
        <w:rPr>
          <w:rFonts w:ascii="Times New Roman" w:eastAsia="Times New Roman" w:hAnsi="Times New Roman" w:cs="Times New Roman"/>
          <w:sz w:val="24"/>
          <w:szCs w:val="24"/>
        </w:rPr>
        <w:t>\** – This is the install directory of the Goliath Server, the local Agent, and relevant files (please include all subfolders/files)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\Windows\System32\</w:t>
      </w:r>
      <w:proofErr w:type="spellStart"/>
      <w:r w:rsidRPr="00182087">
        <w:rPr>
          <w:rFonts w:ascii="Times New Roman" w:eastAsia="Times New Roman" w:hAnsi="Times New Roman" w:cs="Times New Roman"/>
          <w:sz w:val="24"/>
          <w:szCs w:val="24"/>
        </w:rPr>
        <w:t>inetsrv</w:t>
      </w:r>
      <w:proofErr w:type="spellEnd"/>
      <w:r w:rsidRPr="00182087">
        <w:rPr>
          <w:rFonts w:ascii="Times New Roman" w:eastAsia="Times New Roman" w:hAnsi="Times New Roman" w:cs="Times New Roman"/>
          <w:sz w:val="24"/>
          <w:szCs w:val="24"/>
        </w:rPr>
        <w:t>\** - This is the install directory of the IIS Web Server</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Ensure recursive exclusions for the subfolders is allowed</w:t>
      </w:r>
    </w:p>
    <w:p w:rsidR="00182087" w:rsidRPr="00182087" w:rsidRDefault="00182087" w:rsidP="001820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Process Exclusions: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RPMAgent.exe – This is the process which is launched by the Agent’s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RPMCCS.exe – This is the process which is launched by the Server’s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AgentService.exe – Process supporting the Agent’s Windows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RestartService.exe – Process supporting the Agent’s Windows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w3wp.exe - This is the process for the IIS Web Server</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Java.exe – Supports hypervisor API communication</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MonitorITService.exe - Process supporting the Goliath Server’s Windows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Stunnel.exe – (Optional component) Used to support sending alerts and notifications via SSL/TLS enabled mail servers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LogonSimulator.exe - (Optional Component) Used if GAAM is running locally</w:t>
      </w:r>
    </w:p>
    <w:p w:rsidR="00182087" w:rsidRPr="00182087" w:rsidRDefault="00182087" w:rsidP="001820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VMs/Servers with Agents on them (Citrix machines, VMs, etc.)</w:t>
      </w:r>
    </w:p>
    <w:p w:rsidR="00182087" w:rsidRPr="00182087" w:rsidRDefault="00182087" w:rsidP="001820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Directory Exclusions: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Paths: “\Program Files\</w:t>
      </w:r>
      <w:proofErr w:type="spellStart"/>
      <w:r w:rsidRPr="00182087">
        <w:rPr>
          <w:rFonts w:ascii="Times New Roman" w:eastAsia="Times New Roman" w:hAnsi="Times New Roman" w:cs="Times New Roman"/>
          <w:sz w:val="24"/>
          <w:szCs w:val="24"/>
        </w:rPr>
        <w:t>MonitorIT</w:t>
      </w:r>
      <w:proofErr w:type="spellEnd"/>
      <w:r w:rsidRPr="00182087">
        <w:rPr>
          <w:rFonts w:ascii="Times New Roman" w:eastAsia="Times New Roman" w:hAnsi="Times New Roman" w:cs="Times New Roman"/>
          <w:sz w:val="24"/>
          <w:szCs w:val="24"/>
        </w:rPr>
        <w:t>” &amp; “C:\Users\All Users\Goliath”</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Ensure recursive exclusions for the subfolders is allowed</w:t>
      </w:r>
    </w:p>
    <w:p w:rsidR="00182087" w:rsidRPr="00182087" w:rsidRDefault="00182087" w:rsidP="001820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Process Exclusions: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RPMAgent.exe – This is the process which is launched by the Agent’s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AgentService.exe – Process supporting the Agent’s Windows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RestartService.exe – Process supporting the Agent’s Windows Service</w:t>
      </w:r>
    </w:p>
    <w:p w:rsidR="00182087" w:rsidRPr="00182087" w:rsidRDefault="00182087" w:rsidP="0018208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Goliath Master Agent:</w:t>
      </w:r>
    </w:p>
    <w:p w:rsidR="00182087" w:rsidRPr="00182087" w:rsidRDefault="00182087" w:rsidP="001820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Directory Exclusions: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\Program Files\</w:t>
      </w:r>
      <w:proofErr w:type="spellStart"/>
      <w:r w:rsidRPr="00182087">
        <w:rPr>
          <w:rFonts w:ascii="Times New Roman" w:eastAsia="Times New Roman" w:hAnsi="Times New Roman" w:cs="Times New Roman"/>
          <w:sz w:val="24"/>
          <w:szCs w:val="24"/>
        </w:rPr>
        <w:t>MonitorIT</w:t>
      </w:r>
      <w:proofErr w:type="spellEnd"/>
      <w:r w:rsidRPr="00182087">
        <w:rPr>
          <w:rFonts w:ascii="Times New Roman" w:eastAsia="Times New Roman" w:hAnsi="Times New Roman" w:cs="Times New Roman"/>
          <w:sz w:val="24"/>
          <w:szCs w:val="24"/>
        </w:rPr>
        <w:t>\** - This is the install directory of the Master Agent</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\Windows\System32\</w:t>
      </w:r>
      <w:proofErr w:type="spellStart"/>
      <w:r w:rsidRPr="00182087">
        <w:rPr>
          <w:rFonts w:ascii="Times New Roman" w:eastAsia="Times New Roman" w:hAnsi="Times New Roman" w:cs="Times New Roman"/>
          <w:sz w:val="24"/>
          <w:szCs w:val="24"/>
        </w:rPr>
        <w:t>inetsrv</w:t>
      </w:r>
      <w:proofErr w:type="spellEnd"/>
      <w:r w:rsidRPr="00182087">
        <w:rPr>
          <w:rFonts w:ascii="Times New Roman" w:eastAsia="Times New Roman" w:hAnsi="Times New Roman" w:cs="Times New Roman"/>
          <w:sz w:val="24"/>
          <w:szCs w:val="24"/>
        </w:rPr>
        <w:t>\** - This is the install directory of the IIS Web Server</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Ensure recursive exclusions for the subfolders is allowed</w:t>
      </w:r>
    </w:p>
    <w:p w:rsidR="00182087" w:rsidRPr="00182087" w:rsidRDefault="00182087" w:rsidP="0018208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File/Process Exclusions: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RPMAgent.exe – This is the process which is launched by the Agent’s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lastRenderedPageBreak/>
        <w:t>AgentService.exe – Process supporting the Agent’s Windows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RestartService.exe – Process supporting the Agent’s Windows Service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w3wp.exe - This is the process for the IIS Web Server for the agent connections</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MasterAgentModule.dll - file used for IIS Web Server site</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Java.exe – Supports hypervisor API communication</w:t>
      </w:r>
    </w:p>
    <w:p w:rsidR="00182087" w:rsidRPr="00182087" w:rsidRDefault="00182087" w:rsidP="0018208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LogonSimulator.exe - (Optional Component) Used if this is also the GAAM Launch Endpoint</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Goliath Master Agent</w:t>
      </w:r>
    </w:p>
    <w:p w:rsidR="00182087" w:rsidRPr="00182087" w:rsidRDefault="00182087" w:rsidP="0018208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Goliath Master Agent Machine</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Virtual Machine or Physical Server</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Windows Server 2012 R2 – 2022 64 bit</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Static IP address</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Minimum of 2 </w:t>
      </w:r>
      <w:proofErr w:type="spellStart"/>
      <w:r w:rsidRPr="00182087">
        <w:rPr>
          <w:rFonts w:ascii="Times New Roman" w:eastAsia="Times New Roman" w:hAnsi="Times New Roman" w:cs="Times New Roman"/>
          <w:sz w:val="24"/>
          <w:szCs w:val="24"/>
        </w:rPr>
        <w:t>vCPU</w:t>
      </w:r>
      <w:proofErr w:type="spellEnd"/>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Minimum of 4 GB RAM</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Minimum of 4 GB Disk Available</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The Goliath server uses IIS. Ensure no additional IIS web sites are running on the Windows server where Goliath is installed. </w:t>
      </w:r>
      <w:r w:rsidRPr="00182087">
        <w:rPr>
          <w:rFonts w:ascii="Times New Roman" w:eastAsia="Times New Roman" w:hAnsi="Times New Roman" w:cs="Times New Roman"/>
          <w:b/>
          <w:bCs/>
          <w:sz w:val="24"/>
          <w:szCs w:val="24"/>
        </w:rPr>
        <w:t>Do not install IIS prior to the technology install.</w:t>
      </w:r>
      <w:r w:rsidRPr="00182087">
        <w:rPr>
          <w:rFonts w:ascii="Times New Roman" w:eastAsia="Times New Roman" w:hAnsi="Times New Roman" w:cs="Times New Roman"/>
          <w:sz w:val="24"/>
          <w:szCs w:val="24"/>
        </w:rPr>
        <w:t xml:space="preserve"> </w:t>
      </w:r>
    </w:p>
    <w:p w:rsidR="00182087" w:rsidRPr="00182087" w:rsidRDefault="00182087" w:rsidP="0018208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Firewall</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Goliath Master Agent </w:t>
      </w:r>
    </w:p>
    <w:p w:rsidR="00182087" w:rsidRPr="00182087" w:rsidRDefault="00182087" w:rsidP="00182087">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outbound for agent connection to the main Goliath Server</w:t>
      </w:r>
    </w:p>
    <w:p w:rsidR="00182087" w:rsidRPr="00182087" w:rsidRDefault="00182087" w:rsidP="00182087">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inbound for agent connections</w:t>
      </w:r>
    </w:p>
    <w:p w:rsidR="00182087" w:rsidRPr="00182087" w:rsidRDefault="00182087" w:rsidP="00182087">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TCP 135, 445, 49164 open outbound for remote agent installation via web console</w:t>
      </w:r>
    </w:p>
    <w:p w:rsidR="00182087" w:rsidRPr="00182087" w:rsidRDefault="00182087" w:rsidP="0018208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xml:space="preserve">Goliath Intelligent Agent </w:t>
      </w:r>
    </w:p>
    <w:p w:rsidR="00182087" w:rsidRPr="00182087" w:rsidRDefault="00182087" w:rsidP="00182087">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HTTPS 443 opened outbound for agent connection to the Goliath Master Agent</w:t>
      </w:r>
    </w:p>
    <w:p w:rsidR="00182087" w:rsidRPr="00182087" w:rsidRDefault="00182087" w:rsidP="00182087">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TCP 135, 445, 49164 open inbound for remote agent installation via web console</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 xml:space="preserve">Goliath VMA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For larger environments leveraging VMware or Citrix hypervisor monitoring, and/or the Epic System Pulse module, it is recommended to configure the Goliath VMA on a separate machine. Please see the below grid for VMA sizing information.</w:t>
      </w:r>
    </w:p>
    <w:tbl>
      <w:tblPr>
        <w:tblW w:w="0" w:type="auto"/>
        <w:tblCellSpacing w:w="15" w:type="dxa"/>
        <w:tblCellMar>
          <w:top w:w="15" w:type="dxa"/>
          <w:left w:w="15" w:type="dxa"/>
          <w:bottom w:w="15" w:type="dxa"/>
          <w:right w:w="15" w:type="dxa"/>
        </w:tblCellMar>
        <w:tblLook w:val="04A0"/>
      </w:tblPr>
      <w:tblGrid>
        <w:gridCol w:w="1698"/>
        <w:gridCol w:w="1671"/>
        <w:gridCol w:w="947"/>
        <w:gridCol w:w="927"/>
        <w:gridCol w:w="767"/>
        <w:gridCol w:w="887"/>
        <w:gridCol w:w="1782"/>
      </w:tblGrid>
      <w:tr w:rsidR="00182087" w:rsidRPr="00182087" w:rsidTr="00182087">
        <w:trPr>
          <w:trHeight w:val="528"/>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Proof of Concept Evaluation</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Small</w:t>
            </w:r>
          </w:p>
        </w:tc>
        <w:tc>
          <w:tcPr>
            <w:tcW w:w="74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Medium</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Large</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Extra Large</w:t>
            </w:r>
          </w:p>
        </w:tc>
        <w:tc>
          <w:tcPr>
            <w:tcW w:w="15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XXL</w:t>
            </w:r>
          </w:p>
        </w:tc>
      </w:tr>
      <w:tr w:rsidR="00182087" w:rsidRPr="00182087" w:rsidTr="00182087">
        <w:trPr>
          <w:trHeight w:val="1608"/>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lastRenderedPageBreak/>
              <w:t>Total # of Citrix/VMware Horizon Application &amp; VDI sessions (daily max)</w:t>
            </w:r>
          </w:p>
        </w:tc>
        <w:tc>
          <w:tcPr>
            <w:tcW w:w="1641"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9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1,500</w:t>
            </w:r>
          </w:p>
        </w:tc>
        <w:tc>
          <w:tcPr>
            <w:tcW w:w="74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3,000</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8,000</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Up to 15,000</w:t>
            </w:r>
          </w:p>
        </w:tc>
        <w:tc>
          <w:tcPr>
            <w:tcW w:w="1517"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Above 15,000</w:t>
            </w:r>
          </w:p>
        </w:tc>
      </w:tr>
      <w:tr w:rsidR="00182087" w:rsidRPr="00182087" w:rsidTr="00182087">
        <w:trPr>
          <w:trHeight w:val="384"/>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CPU</w:t>
            </w:r>
          </w:p>
        </w:tc>
        <w:tc>
          <w:tcPr>
            <w:tcW w:w="1641"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917"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74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8vCPU</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16vCPU</w:t>
            </w:r>
          </w:p>
        </w:tc>
        <w:tc>
          <w:tcPr>
            <w:tcW w:w="1517" w:type="dxa"/>
            <w:vMerge w:val="restart"/>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Technical discussion required for recommendations</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tc>
      </w:tr>
      <w:tr w:rsidR="00182087" w:rsidRPr="00182087" w:rsidTr="00182087">
        <w:trPr>
          <w:trHeight w:val="732"/>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Memory</w:t>
            </w:r>
          </w:p>
        </w:tc>
        <w:tc>
          <w:tcPr>
            <w:tcW w:w="1641"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917"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74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659"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12 GB RAM</w:t>
            </w:r>
          </w:p>
        </w:tc>
        <w:tc>
          <w:tcPr>
            <w:tcW w:w="736"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16 GB RAM</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r w:rsidR="00182087" w:rsidRPr="00182087" w:rsidTr="00182087">
        <w:trPr>
          <w:trHeight w:val="732"/>
          <w:tblCellSpacing w:w="15" w:type="dxa"/>
        </w:trPr>
        <w:tc>
          <w:tcPr>
            <w:tcW w:w="1653" w:type="dxa"/>
            <w:vAlign w:val="center"/>
            <w:hideMark/>
          </w:tcPr>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b/>
                <w:bCs/>
                <w:sz w:val="24"/>
                <w:szCs w:val="24"/>
              </w:rPr>
              <w:t>Drive space</w:t>
            </w:r>
          </w:p>
        </w:tc>
        <w:tc>
          <w:tcPr>
            <w:tcW w:w="1641"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917"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74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N/A</w:t>
            </w:r>
          </w:p>
        </w:tc>
        <w:tc>
          <w:tcPr>
            <w:tcW w:w="659"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100 GB</w:t>
            </w:r>
          </w:p>
        </w:tc>
        <w:tc>
          <w:tcPr>
            <w:tcW w:w="736" w:type="dxa"/>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100 GB</w:t>
            </w:r>
          </w:p>
        </w:tc>
        <w:tc>
          <w:tcPr>
            <w:tcW w:w="0" w:type="auto"/>
            <w:vMerge/>
            <w:vAlign w:val="center"/>
            <w:hideMark/>
          </w:tcPr>
          <w:p w:rsidR="00182087" w:rsidRPr="00182087" w:rsidRDefault="00182087" w:rsidP="00182087">
            <w:pPr>
              <w:spacing w:after="0" w:line="240" w:lineRule="auto"/>
              <w:rPr>
                <w:rFonts w:ascii="Times New Roman" w:eastAsia="Times New Roman" w:hAnsi="Times New Roman" w:cs="Times New Roman"/>
                <w:sz w:val="24"/>
                <w:szCs w:val="24"/>
              </w:rPr>
            </w:pPr>
          </w:p>
        </w:tc>
      </w:tr>
    </w:tbl>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 </w:t>
      </w:r>
    </w:p>
    <w:p w:rsidR="00182087" w:rsidRPr="00182087" w:rsidRDefault="00182087" w:rsidP="001820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2087">
        <w:rPr>
          <w:rFonts w:ascii="Times New Roman" w:eastAsia="Times New Roman" w:hAnsi="Times New Roman" w:cs="Times New Roman"/>
          <w:b/>
          <w:bCs/>
          <w:kern w:val="36"/>
          <w:sz w:val="48"/>
          <w:szCs w:val="48"/>
        </w:rPr>
        <w:t>Deployment Architectures</w:t>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Goliath Performance Monitor</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8320" cy="2606040"/>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28"/>
                    <a:srcRect/>
                    <a:stretch>
                      <a:fillRect/>
                    </a:stretch>
                  </pic:blipFill>
                  <pic:spPr bwMode="auto">
                    <a:xfrm>
                      <a:off x="0" y="0"/>
                      <a:ext cx="5608320" cy="2606040"/>
                    </a:xfrm>
                    <a:prstGeom prst="rect">
                      <a:avLst/>
                    </a:prstGeom>
                    <a:noFill/>
                    <a:ln w="9525">
                      <a:noFill/>
                      <a:miter lim="800000"/>
                      <a:headEnd/>
                      <a:tailEnd/>
                    </a:ln>
                  </pic:spPr>
                </pic:pic>
              </a:graphicData>
            </a:graphic>
          </wp:inline>
        </w:drawing>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Goliath Performance Monitor w/ Application Availability Monitor</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68340" cy="2682240"/>
            <wp:effectExtent l="19050" t="0" r="3810"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29"/>
                    <a:srcRect/>
                    <a:stretch>
                      <a:fillRect/>
                    </a:stretch>
                  </pic:blipFill>
                  <pic:spPr bwMode="auto">
                    <a:xfrm>
                      <a:off x="0" y="0"/>
                      <a:ext cx="5768340" cy="2682240"/>
                    </a:xfrm>
                    <a:prstGeom prst="rect">
                      <a:avLst/>
                    </a:prstGeom>
                    <a:noFill/>
                    <a:ln w="9525">
                      <a:noFill/>
                      <a:miter lim="800000"/>
                      <a:headEnd/>
                      <a:tailEnd/>
                    </a:ln>
                  </pic:spPr>
                </pic:pic>
              </a:graphicData>
            </a:graphic>
          </wp:inline>
        </w:drawing>
      </w:r>
    </w:p>
    <w:p w:rsidR="00182087" w:rsidRPr="00182087" w:rsidRDefault="00182087" w:rsidP="00182087">
      <w:pPr>
        <w:spacing w:before="100" w:beforeAutospacing="1" w:after="100" w:afterAutospacing="1" w:line="240" w:lineRule="auto"/>
        <w:outlineLvl w:val="1"/>
        <w:rPr>
          <w:rFonts w:ascii="Times New Roman" w:eastAsia="Times New Roman" w:hAnsi="Times New Roman" w:cs="Times New Roman"/>
          <w:b/>
          <w:bCs/>
          <w:sz w:val="36"/>
          <w:szCs w:val="36"/>
        </w:rPr>
      </w:pPr>
      <w:r w:rsidRPr="00182087">
        <w:rPr>
          <w:rFonts w:ascii="Times New Roman" w:eastAsia="Times New Roman" w:hAnsi="Times New Roman" w:cs="Times New Roman"/>
          <w:b/>
          <w:bCs/>
          <w:sz w:val="36"/>
          <w:szCs w:val="36"/>
        </w:rPr>
        <w:t>Goliath Performance Monitor w/ Master Agent</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3589020"/>
            <wp:effectExtent l="19050" t="0" r="0" b="0"/>
            <wp:docPr id="3" name="Picture 3"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2.png"/>
                    <pic:cNvPicPr>
                      <a:picLocks noChangeAspect="1" noChangeArrowheads="1"/>
                    </pic:cNvPicPr>
                  </pic:nvPicPr>
                  <pic:blipFill>
                    <a:blip r:embed="rId30"/>
                    <a:srcRect/>
                    <a:stretch>
                      <a:fillRect/>
                    </a:stretch>
                  </pic:blipFill>
                  <pic:spPr bwMode="auto">
                    <a:xfrm>
                      <a:off x="0" y="0"/>
                      <a:ext cx="5791200" cy="3589020"/>
                    </a:xfrm>
                    <a:prstGeom prst="rect">
                      <a:avLst/>
                    </a:prstGeom>
                    <a:noFill/>
                    <a:ln w="9525">
                      <a:noFill/>
                      <a:miter lim="800000"/>
                      <a:headEnd/>
                      <a:tailEnd/>
                    </a:ln>
                  </pic:spPr>
                </pic:pic>
              </a:graphicData>
            </a:graphic>
          </wp:inline>
        </w:drawing>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182087" w:rsidRPr="00182087" w:rsidRDefault="00182087" w:rsidP="00182087">
      <w:pPr>
        <w:spacing w:before="100" w:beforeAutospacing="1" w:after="100" w:afterAutospacing="1" w:line="240" w:lineRule="auto"/>
        <w:rPr>
          <w:rFonts w:ascii="Times New Roman" w:eastAsia="Times New Roman" w:hAnsi="Times New Roman" w:cs="Times New Roman"/>
          <w:sz w:val="24"/>
          <w:szCs w:val="24"/>
        </w:rPr>
      </w:pPr>
      <w:r w:rsidRPr="00182087">
        <w:rPr>
          <w:rFonts w:ascii="Times New Roman" w:eastAsia="Times New Roman" w:hAnsi="Times New Roman" w:cs="Times New Roman"/>
          <w:sz w:val="24"/>
          <w:szCs w:val="24"/>
        </w:rPr>
        <w:t> </w:t>
      </w:r>
    </w:p>
    <w:p w:rsidR="00967D2F" w:rsidRDefault="00967D2F"/>
    <w:sectPr w:rsidR="00967D2F" w:rsidSect="00967D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69A6"/>
    <w:multiLevelType w:val="multilevel"/>
    <w:tmpl w:val="9BF2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0386F"/>
    <w:multiLevelType w:val="multilevel"/>
    <w:tmpl w:val="7878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D5DC7"/>
    <w:multiLevelType w:val="multilevel"/>
    <w:tmpl w:val="C5D8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74757"/>
    <w:multiLevelType w:val="multilevel"/>
    <w:tmpl w:val="3C3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C6779"/>
    <w:multiLevelType w:val="multilevel"/>
    <w:tmpl w:val="A332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01F10"/>
    <w:multiLevelType w:val="multilevel"/>
    <w:tmpl w:val="A30E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A09D0"/>
    <w:multiLevelType w:val="multilevel"/>
    <w:tmpl w:val="1F3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24752"/>
    <w:multiLevelType w:val="multilevel"/>
    <w:tmpl w:val="9578C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C1CBF"/>
    <w:multiLevelType w:val="multilevel"/>
    <w:tmpl w:val="184E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6C53C4"/>
    <w:multiLevelType w:val="multilevel"/>
    <w:tmpl w:val="B75CC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766D7"/>
    <w:multiLevelType w:val="multilevel"/>
    <w:tmpl w:val="4966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614AE"/>
    <w:multiLevelType w:val="multilevel"/>
    <w:tmpl w:val="286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96561"/>
    <w:multiLevelType w:val="multilevel"/>
    <w:tmpl w:val="EE02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F8319A"/>
    <w:multiLevelType w:val="multilevel"/>
    <w:tmpl w:val="4CEC5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36AAD"/>
    <w:multiLevelType w:val="multilevel"/>
    <w:tmpl w:val="78FC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871D6A"/>
    <w:multiLevelType w:val="multilevel"/>
    <w:tmpl w:val="3E3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1D4DBF"/>
    <w:multiLevelType w:val="multilevel"/>
    <w:tmpl w:val="D74C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9D5D4C"/>
    <w:multiLevelType w:val="multilevel"/>
    <w:tmpl w:val="E5B6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325801"/>
    <w:multiLevelType w:val="multilevel"/>
    <w:tmpl w:val="AF36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0"/>
  </w:num>
  <w:num w:numId="4">
    <w:abstractNumId w:val="8"/>
  </w:num>
  <w:num w:numId="5">
    <w:abstractNumId w:val="16"/>
  </w:num>
  <w:num w:numId="6">
    <w:abstractNumId w:val="14"/>
  </w:num>
  <w:num w:numId="7">
    <w:abstractNumId w:val="11"/>
  </w:num>
  <w:num w:numId="8">
    <w:abstractNumId w:val="2"/>
  </w:num>
  <w:num w:numId="9">
    <w:abstractNumId w:val="12"/>
  </w:num>
  <w:num w:numId="10">
    <w:abstractNumId w:val="10"/>
  </w:num>
  <w:num w:numId="11">
    <w:abstractNumId w:val="9"/>
  </w:num>
  <w:num w:numId="12">
    <w:abstractNumId w:val="3"/>
  </w:num>
  <w:num w:numId="13">
    <w:abstractNumId w:val="1"/>
  </w:num>
  <w:num w:numId="14">
    <w:abstractNumId w:val="5"/>
  </w:num>
  <w:num w:numId="15">
    <w:abstractNumId w:val="4"/>
  </w:num>
  <w:num w:numId="16">
    <w:abstractNumId w:val="6"/>
  </w:num>
  <w:num w:numId="17">
    <w:abstractNumId w:val="18"/>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087"/>
    <w:rsid w:val="00182087"/>
    <w:rsid w:val="00967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D2F"/>
  </w:style>
  <w:style w:type="paragraph" w:styleId="Heading1">
    <w:name w:val="heading 1"/>
    <w:basedOn w:val="Normal"/>
    <w:link w:val="Heading1Char"/>
    <w:uiPriority w:val="9"/>
    <w:qFormat/>
    <w:rsid w:val="00182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2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2087"/>
    <w:rPr>
      <w:rFonts w:ascii="Times New Roman" w:eastAsia="Times New Roman" w:hAnsi="Times New Roman" w:cs="Times New Roman"/>
      <w:b/>
      <w:bCs/>
      <w:sz w:val="36"/>
      <w:szCs w:val="36"/>
    </w:rPr>
  </w:style>
  <w:style w:type="paragraph" w:styleId="NormalWeb">
    <w:name w:val="Normal (Web)"/>
    <w:basedOn w:val="Normal"/>
    <w:uiPriority w:val="99"/>
    <w:unhideWhenUsed/>
    <w:rsid w:val="001820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087"/>
    <w:rPr>
      <w:b/>
      <w:bCs/>
    </w:rPr>
  </w:style>
  <w:style w:type="character" w:styleId="Hyperlink">
    <w:name w:val="Hyperlink"/>
    <w:basedOn w:val="DefaultParagraphFont"/>
    <w:uiPriority w:val="99"/>
    <w:semiHidden/>
    <w:unhideWhenUsed/>
    <w:rsid w:val="00182087"/>
    <w:rPr>
      <w:color w:val="0000FF"/>
      <w:u w:val="single"/>
    </w:rPr>
  </w:style>
  <w:style w:type="character" w:customStyle="1" w:styleId="wysiwyg-color-black">
    <w:name w:val="wysiwyg-color-black"/>
    <w:basedOn w:val="DefaultParagraphFont"/>
    <w:rsid w:val="00182087"/>
  </w:style>
  <w:style w:type="character" w:styleId="Emphasis">
    <w:name w:val="Emphasis"/>
    <w:basedOn w:val="DefaultParagraphFont"/>
    <w:uiPriority w:val="20"/>
    <w:qFormat/>
    <w:rsid w:val="00182087"/>
    <w:rPr>
      <w:i/>
      <w:iCs/>
    </w:rPr>
  </w:style>
  <w:style w:type="paragraph" w:styleId="BalloonText">
    <w:name w:val="Balloon Text"/>
    <w:basedOn w:val="Normal"/>
    <w:link w:val="BalloonTextChar"/>
    <w:uiPriority w:val="99"/>
    <w:semiHidden/>
    <w:unhideWhenUsed/>
    <w:rsid w:val="00182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8019974">
      <w:bodyDiv w:val="1"/>
      <w:marLeft w:val="0"/>
      <w:marRight w:val="0"/>
      <w:marTop w:val="0"/>
      <w:marBottom w:val="0"/>
      <w:divBdr>
        <w:top w:val="none" w:sz="0" w:space="0" w:color="auto"/>
        <w:left w:val="none" w:sz="0" w:space="0" w:color="auto"/>
        <w:bottom w:val="none" w:sz="0" w:space="0" w:color="auto"/>
        <w:right w:val="none" w:sz="0" w:space="0" w:color="auto"/>
      </w:divBdr>
      <w:divsChild>
        <w:div w:id="1238903160">
          <w:marLeft w:val="0"/>
          <w:marRight w:val="0"/>
          <w:marTop w:val="0"/>
          <w:marBottom w:val="0"/>
          <w:divBdr>
            <w:top w:val="none" w:sz="0" w:space="0" w:color="auto"/>
            <w:left w:val="none" w:sz="0" w:space="0" w:color="auto"/>
            <w:bottom w:val="none" w:sz="0" w:space="0" w:color="auto"/>
            <w:right w:val="none" w:sz="0" w:space="0" w:color="auto"/>
          </w:divBdr>
          <w:divsChild>
            <w:div w:id="695274564">
              <w:marLeft w:val="0"/>
              <w:marRight w:val="0"/>
              <w:marTop w:val="0"/>
              <w:marBottom w:val="0"/>
              <w:divBdr>
                <w:top w:val="none" w:sz="0" w:space="0" w:color="auto"/>
                <w:left w:val="none" w:sz="0" w:space="0" w:color="auto"/>
                <w:bottom w:val="none" w:sz="0" w:space="0" w:color="auto"/>
                <w:right w:val="none" w:sz="0" w:space="0" w:color="auto"/>
              </w:divBdr>
              <w:divsChild>
                <w:div w:id="52848611">
                  <w:marLeft w:val="0"/>
                  <w:marRight w:val="0"/>
                  <w:marTop w:val="0"/>
                  <w:marBottom w:val="0"/>
                  <w:divBdr>
                    <w:top w:val="none" w:sz="0" w:space="0" w:color="auto"/>
                    <w:left w:val="none" w:sz="0" w:space="0" w:color="auto"/>
                    <w:bottom w:val="none" w:sz="0" w:space="0" w:color="auto"/>
                    <w:right w:val="none" w:sz="0" w:space="0" w:color="auto"/>
                  </w:divBdr>
                </w:div>
                <w:div w:id="663166439">
                  <w:marLeft w:val="0"/>
                  <w:marRight w:val="0"/>
                  <w:marTop w:val="0"/>
                  <w:marBottom w:val="0"/>
                  <w:divBdr>
                    <w:top w:val="none" w:sz="0" w:space="0" w:color="auto"/>
                    <w:left w:val="none" w:sz="0" w:space="0" w:color="auto"/>
                    <w:bottom w:val="none" w:sz="0" w:space="0" w:color="auto"/>
                    <w:right w:val="none" w:sz="0" w:space="0" w:color="auto"/>
                  </w:divBdr>
                </w:div>
                <w:div w:id="1312557839">
                  <w:marLeft w:val="0"/>
                  <w:marRight w:val="0"/>
                  <w:marTop w:val="0"/>
                  <w:marBottom w:val="0"/>
                  <w:divBdr>
                    <w:top w:val="none" w:sz="0" w:space="0" w:color="auto"/>
                    <w:left w:val="none" w:sz="0" w:space="0" w:color="auto"/>
                    <w:bottom w:val="none" w:sz="0" w:space="0" w:color="auto"/>
                    <w:right w:val="none" w:sz="0" w:space="0" w:color="auto"/>
                  </w:divBdr>
                </w:div>
                <w:div w:id="19657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075">
          <w:marLeft w:val="0"/>
          <w:marRight w:val="0"/>
          <w:marTop w:val="0"/>
          <w:marBottom w:val="0"/>
          <w:divBdr>
            <w:top w:val="none" w:sz="0" w:space="0" w:color="auto"/>
            <w:left w:val="none" w:sz="0" w:space="0" w:color="auto"/>
            <w:bottom w:val="none" w:sz="0" w:space="0" w:color="auto"/>
            <w:right w:val="none" w:sz="0" w:space="0" w:color="auto"/>
          </w:divBdr>
          <w:divsChild>
            <w:div w:id="17638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625734-Goliath-Performance-Monitor-Prerequisites" TargetMode="External"/><Relationship Id="rId13" Type="http://schemas.openxmlformats.org/officeDocument/2006/relationships/hyperlink" Target="https://support.goliathtechnologies.com/hc/en-us/articles/360024625734-Goliath-Performance-Monitor-Prerequisites" TargetMode="External"/><Relationship Id="rId18" Type="http://schemas.openxmlformats.org/officeDocument/2006/relationships/hyperlink" Target="https://support.goliathtechnologies.com/hc/en-us/articles/360024625734-Goliath-Performance-Monitor-Prerequisites" TargetMode="External"/><Relationship Id="rId26" Type="http://schemas.openxmlformats.org/officeDocument/2006/relationships/hyperlink" Target="https://goliathpm.s3.amazonaws.com/Consulting/GPM-Database-Estimator-Tool.xlsx" TargetMode="External"/><Relationship Id="rId3" Type="http://schemas.openxmlformats.org/officeDocument/2006/relationships/settings" Target="settings.xml"/><Relationship Id="rId21" Type="http://schemas.openxmlformats.org/officeDocument/2006/relationships/hyperlink" Target="https://support.goliathtechnologies.com/hc/en-us/articles/360024625734-Goliath-Performance-Monitor-Prerequisites" TargetMode="External"/><Relationship Id="rId7" Type="http://schemas.openxmlformats.org/officeDocument/2006/relationships/hyperlink" Target="https://support.goliathtechnologies.com/hc/en-us/articles/360024625734-Goliath-Performance-Monitor-Prerequisites" TargetMode="External"/><Relationship Id="rId12" Type="http://schemas.openxmlformats.org/officeDocument/2006/relationships/hyperlink" Target="https://support.goliathtechnologies.com/hc/en-us/articles/360024625734-Goliath-Performance-Monitor-Prerequisites" TargetMode="External"/><Relationship Id="rId17" Type="http://schemas.openxmlformats.org/officeDocument/2006/relationships/hyperlink" Target="https://support.goliathtechnologies.com/hc/en-us/articles/360024625734-Goliath-Performance-Monitor-Prerequisites" TargetMode="External"/><Relationship Id="rId25" Type="http://schemas.openxmlformats.org/officeDocument/2006/relationships/hyperlink" Target="https://support.goliathtechnologies.com/hc/en-us/articles/9150425246103" TargetMode="External"/><Relationship Id="rId2" Type="http://schemas.openxmlformats.org/officeDocument/2006/relationships/styles" Target="styles.xml"/><Relationship Id="rId16" Type="http://schemas.openxmlformats.org/officeDocument/2006/relationships/hyperlink" Target="https://support.goliathtechnologies.com/hc/en-us/articles/360024625734-Goliath-Performance-Monitor-Prerequisites" TargetMode="External"/><Relationship Id="rId20" Type="http://schemas.openxmlformats.org/officeDocument/2006/relationships/hyperlink" Target="https://support.goliathtechnologies.com/hc/en-us/articles/360024625734-Goliath-Performance-Monitor-Prerequisites"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support.goliathtechnologies.com/hc/en-us/articles/360024625734-Goliath-Performance-Monitor-Prerequisites" TargetMode="External"/><Relationship Id="rId11" Type="http://schemas.openxmlformats.org/officeDocument/2006/relationships/hyperlink" Target="https://support.goliathtechnologies.com/hc/en-us/articles/360024625734-Goliath-Performance-Monitor-Prerequisites" TargetMode="External"/><Relationship Id="rId24" Type="http://schemas.openxmlformats.org/officeDocument/2006/relationships/hyperlink" Target="https://support.goliathtechnologies.com/hc/en-us/articles/360024625734-Goliath-Performance-Monitor-Prerequisites" TargetMode="External"/><Relationship Id="rId32" Type="http://schemas.openxmlformats.org/officeDocument/2006/relationships/theme" Target="theme/theme1.xml"/><Relationship Id="rId5" Type="http://schemas.openxmlformats.org/officeDocument/2006/relationships/hyperlink" Target="https://support.goliathtechnologies.com/hc/en-us/articles/360024625734-Goliath-Performance-Monitor-Prerequisites" TargetMode="External"/><Relationship Id="rId15" Type="http://schemas.openxmlformats.org/officeDocument/2006/relationships/hyperlink" Target="https://support.goliathtechnologies.com/hc/en-us/articles/360024625734-Goliath-Performance-Monitor-Prerequisites" TargetMode="External"/><Relationship Id="rId23" Type="http://schemas.openxmlformats.org/officeDocument/2006/relationships/hyperlink" Target="https://support.goliathtechnologies.com/hc/en-us/articles/360024625734-Goliath-Performance-Monitor-Prerequisites" TargetMode="External"/><Relationship Id="rId28" Type="http://schemas.openxmlformats.org/officeDocument/2006/relationships/image" Target="media/image1.png"/><Relationship Id="rId10" Type="http://schemas.openxmlformats.org/officeDocument/2006/relationships/hyperlink" Target="https://support.goliathtechnologies.com/hc/en-us/articles/360024625734-Goliath-Performance-Monitor-Prerequisites" TargetMode="External"/><Relationship Id="rId19" Type="http://schemas.openxmlformats.org/officeDocument/2006/relationships/hyperlink" Target="https://support.goliathtechnologies.com/hc/en-us/articles/360024625734-Goliath-Performance-Monitor-Prerequisit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625734-Goliath-Performance-Monitor-Prerequisites" TargetMode="External"/><Relationship Id="rId14" Type="http://schemas.openxmlformats.org/officeDocument/2006/relationships/hyperlink" Target="https://support.goliathtechnologies.com/hc/en-us/articles/360024625734-Goliath-Performance-Monitor-Prerequisites" TargetMode="External"/><Relationship Id="rId22" Type="http://schemas.openxmlformats.org/officeDocument/2006/relationships/hyperlink" Target="https://support.goliathtechnologies.com/hc/en-us/articles/360024625734-Goliath-Performance-Monitor-Prerequisites" TargetMode="External"/><Relationship Id="rId27" Type="http://schemas.openxmlformats.org/officeDocument/2006/relationships/hyperlink" Target="https://support.goliathtechnologies.com/hc/en-us/articles/4405942977687"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2023-03-28T09:38:00Z</dcterms:created>
  <dcterms:modified xsi:type="dcterms:W3CDTF">2023-03-28T09:39:00Z</dcterms:modified>
</cp:coreProperties>
</file>