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44BD" w:rsidRPr="00F344BD" w:rsidRDefault="00F344BD" w:rsidP="00F344B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344BD">
        <w:rPr>
          <w:rFonts w:ascii="Times New Roman" w:eastAsia="Times New Roman" w:hAnsi="Times New Roman" w:cs="Times New Roman"/>
          <w:b/>
          <w:bCs/>
          <w:kern w:val="36"/>
          <w:sz w:val="48"/>
          <w:szCs w:val="48"/>
        </w:rPr>
        <w:t xml:space="preserve">End User Experience Scorecard Reports </w:t>
      </w:r>
    </w:p>
    <w:p w:rsidR="00F344BD" w:rsidRPr="00F344BD" w:rsidRDefault="00F344BD" w:rsidP="00F344BD">
      <w:pPr>
        <w:spacing w:before="100" w:beforeAutospacing="1" w:after="100" w:afterAutospacing="1" w:line="240" w:lineRule="auto"/>
        <w:rPr>
          <w:rFonts w:ascii="Times New Roman" w:eastAsia="Times New Roman" w:hAnsi="Times New Roman" w:cs="Times New Roman"/>
          <w:sz w:val="24"/>
          <w:szCs w:val="24"/>
        </w:rPr>
      </w:pPr>
      <w:r w:rsidRPr="00F344BD">
        <w:rPr>
          <w:rFonts w:ascii="Times New Roman" w:eastAsia="Times New Roman" w:hAnsi="Times New Roman" w:cs="Times New Roman"/>
          <w:sz w:val="24"/>
          <w:szCs w:val="24"/>
        </w:rPr>
        <w:t>With Goliath Performance Monitor 12.1.0, the End User Experience Scorecard reports were added to the product. You can use these scorecard to obtain objective data about the overall performance of your Citrix and Horizon environments.</w:t>
      </w:r>
    </w:p>
    <w:p w:rsidR="00F344BD" w:rsidRPr="00F344BD" w:rsidRDefault="00F344BD" w:rsidP="00F344BD">
      <w:pPr>
        <w:spacing w:before="100" w:beforeAutospacing="1" w:after="100" w:afterAutospacing="1" w:line="240" w:lineRule="auto"/>
        <w:rPr>
          <w:rFonts w:ascii="Times New Roman" w:eastAsia="Times New Roman" w:hAnsi="Times New Roman" w:cs="Times New Roman"/>
          <w:sz w:val="24"/>
          <w:szCs w:val="24"/>
        </w:rPr>
      </w:pPr>
      <w:r w:rsidRPr="00F344BD">
        <w:rPr>
          <w:rFonts w:ascii="Times New Roman" w:eastAsia="Times New Roman" w:hAnsi="Times New Roman" w:cs="Times New Roman"/>
          <w:b/>
          <w:bCs/>
          <w:sz w:val="24"/>
          <w:szCs w:val="24"/>
        </w:rPr>
        <w:t>Scorecard Reports</w:t>
      </w:r>
    </w:p>
    <w:p w:rsidR="00F344BD" w:rsidRPr="00F344BD" w:rsidRDefault="00F344BD" w:rsidP="00F344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344BD">
        <w:rPr>
          <w:rFonts w:ascii="Times New Roman" w:eastAsia="Times New Roman" w:hAnsi="Times New Roman" w:cs="Times New Roman"/>
          <w:sz w:val="24"/>
          <w:szCs w:val="24"/>
        </w:rPr>
        <w:t>Citrix XenApp End User Experience Scorecard</w:t>
      </w:r>
    </w:p>
    <w:p w:rsidR="00F344BD" w:rsidRPr="00F344BD" w:rsidRDefault="00F344BD" w:rsidP="00F344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344BD">
        <w:rPr>
          <w:rFonts w:ascii="Times New Roman" w:eastAsia="Times New Roman" w:hAnsi="Times New Roman" w:cs="Times New Roman"/>
          <w:sz w:val="24"/>
          <w:szCs w:val="24"/>
        </w:rPr>
        <w:t>Citrix XenDesktop End User Experience Scorecard</w:t>
      </w:r>
    </w:p>
    <w:p w:rsidR="00F344BD" w:rsidRPr="00F344BD" w:rsidRDefault="00F344BD" w:rsidP="00F344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344BD">
        <w:rPr>
          <w:rFonts w:ascii="Times New Roman" w:eastAsia="Times New Roman" w:hAnsi="Times New Roman" w:cs="Times New Roman"/>
          <w:sz w:val="24"/>
          <w:szCs w:val="24"/>
        </w:rPr>
        <w:t>Citrix XenApp Logon Duration Scorecard</w:t>
      </w:r>
    </w:p>
    <w:p w:rsidR="00F344BD" w:rsidRPr="00F344BD" w:rsidRDefault="00F344BD" w:rsidP="00F344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344BD">
        <w:rPr>
          <w:rFonts w:ascii="Times New Roman" w:eastAsia="Times New Roman" w:hAnsi="Times New Roman" w:cs="Times New Roman"/>
          <w:sz w:val="24"/>
          <w:szCs w:val="24"/>
        </w:rPr>
        <w:t>Citrix XenDesktop Logon Duration Scorecard</w:t>
      </w:r>
    </w:p>
    <w:p w:rsidR="00F344BD" w:rsidRPr="00F344BD" w:rsidRDefault="00F344BD" w:rsidP="00F344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344BD">
        <w:rPr>
          <w:rFonts w:ascii="Times New Roman" w:eastAsia="Times New Roman" w:hAnsi="Times New Roman" w:cs="Times New Roman"/>
          <w:sz w:val="24"/>
          <w:szCs w:val="24"/>
        </w:rPr>
        <w:t>VMware Horizon BLAST End User Experience Scorecard</w:t>
      </w:r>
    </w:p>
    <w:p w:rsidR="00F344BD" w:rsidRPr="00F344BD" w:rsidRDefault="00F344BD" w:rsidP="00F344BD">
      <w:pPr>
        <w:spacing w:before="100" w:beforeAutospacing="1" w:after="100" w:afterAutospacing="1" w:line="240" w:lineRule="auto"/>
        <w:rPr>
          <w:rFonts w:ascii="Times New Roman" w:eastAsia="Times New Roman" w:hAnsi="Times New Roman" w:cs="Times New Roman"/>
          <w:sz w:val="24"/>
          <w:szCs w:val="24"/>
        </w:rPr>
      </w:pPr>
      <w:r w:rsidRPr="00F344BD">
        <w:rPr>
          <w:rFonts w:ascii="Times New Roman" w:eastAsia="Times New Roman" w:hAnsi="Times New Roman" w:cs="Times New Roman"/>
          <w:sz w:val="24"/>
          <w:szCs w:val="24"/>
        </w:rPr>
        <w:t>Based on industry best-practices and displayed using a scale of 0-100 (where 100 is best), overall score and individual end user experience metric scores can be viewed quickly to understand which users may be experiencing issues over the selected time period.</w:t>
      </w:r>
    </w:p>
    <w:p w:rsidR="00F344BD" w:rsidRPr="00F344BD" w:rsidRDefault="00F344BD" w:rsidP="00F344BD">
      <w:pPr>
        <w:spacing w:before="100" w:beforeAutospacing="1" w:after="100" w:afterAutospacing="1" w:line="240" w:lineRule="auto"/>
        <w:rPr>
          <w:rFonts w:ascii="Times New Roman" w:eastAsia="Times New Roman" w:hAnsi="Times New Roman" w:cs="Times New Roman"/>
          <w:sz w:val="24"/>
          <w:szCs w:val="24"/>
        </w:rPr>
      </w:pPr>
      <w:r w:rsidRPr="00F344BD">
        <w:rPr>
          <w:rFonts w:ascii="Times New Roman" w:eastAsia="Times New Roman" w:hAnsi="Times New Roman" w:cs="Times New Roman"/>
          <w:sz w:val="24"/>
          <w:szCs w:val="24"/>
        </w:rPr>
        <w:t>Color-coded categories reveal bottlenecks in your environment enabling you to understand quickly what's causing end user experience issues.</w:t>
      </w:r>
    </w:p>
    <w:p w:rsidR="00F344BD" w:rsidRPr="00F344BD" w:rsidRDefault="00F344BD" w:rsidP="00F344BD">
      <w:pPr>
        <w:spacing w:before="100" w:beforeAutospacing="1" w:after="100" w:afterAutospacing="1" w:line="240" w:lineRule="auto"/>
        <w:rPr>
          <w:rFonts w:ascii="Times New Roman" w:eastAsia="Times New Roman" w:hAnsi="Times New Roman" w:cs="Times New Roman"/>
          <w:sz w:val="24"/>
          <w:szCs w:val="24"/>
        </w:rPr>
      </w:pPr>
      <w:r w:rsidRPr="00F344BD">
        <w:rPr>
          <w:rFonts w:ascii="Times New Roman" w:eastAsia="Times New Roman" w:hAnsi="Times New Roman" w:cs="Times New Roman"/>
          <w:sz w:val="24"/>
          <w:szCs w:val="24"/>
        </w:rPr>
        <w:t> </w:t>
      </w:r>
    </w:p>
    <w:p w:rsidR="00F344BD" w:rsidRPr="00F344BD" w:rsidRDefault="00F344BD" w:rsidP="00F344BD">
      <w:pPr>
        <w:spacing w:before="100" w:beforeAutospacing="1" w:after="100" w:afterAutospacing="1" w:line="240" w:lineRule="auto"/>
        <w:rPr>
          <w:rFonts w:ascii="Times New Roman" w:eastAsia="Times New Roman" w:hAnsi="Times New Roman" w:cs="Times New Roman"/>
          <w:sz w:val="24"/>
          <w:szCs w:val="24"/>
        </w:rPr>
      </w:pPr>
      <w:r w:rsidRPr="00F344BD">
        <w:rPr>
          <w:rFonts w:ascii="Times New Roman" w:eastAsia="Times New Roman" w:hAnsi="Times New Roman" w:cs="Times New Roman"/>
          <w:b/>
          <w:bCs/>
          <w:sz w:val="24"/>
          <w:szCs w:val="24"/>
        </w:rPr>
        <w:t>To Create a Scorecard Report</w:t>
      </w:r>
    </w:p>
    <w:p w:rsidR="00F344BD" w:rsidRPr="00F344BD" w:rsidRDefault="00F344BD" w:rsidP="00F344B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344BD">
        <w:rPr>
          <w:rFonts w:ascii="Times New Roman" w:eastAsia="Times New Roman" w:hAnsi="Times New Roman" w:cs="Times New Roman"/>
          <w:sz w:val="24"/>
          <w:szCs w:val="24"/>
        </w:rPr>
        <w:t xml:space="preserve">Within the Goliath interface, go to the </w:t>
      </w:r>
      <w:r w:rsidRPr="00F344BD">
        <w:rPr>
          <w:rFonts w:ascii="Times New Roman" w:eastAsia="Times New Roman" w:hAnsi="Times New Roman" w:cs="Times New Roman"/>
          <w:b/>
          <w:bCs/>
          <w:sz w:val="24"/>
          <w:szCs w:val="24"/>
        </w:rPr>
        <w:t>Reports</w:t>
      </w:r>
      <w:r w:rsidRPr="00F344BD">
        <w:rPr>
          <w:rFonts w:ascii="Times New Roman" w:eastAsia="Times New Roman" w:hAnsi="Times New Roman" w:cs="Times New Roman"/>
          <w:sz w:val="24"/>
          <w:szCs w:val="24"/>
        </w:rPr>
        <w:t xml:space="preserve"> page and click </w:t>
      </w:r>
      <w:r w:rsidRPr="00F344BD">
        <w:rPr>
          <w:rFonts w:ascii="Times New Roman" w:eastAsia="Times New Roman" w:hAnsi="Times New Roman" w:cs="Times New Roman"/>
          <w:b/>
          <w:bCs/>
          <w:sz w:val="24"/>
          <w:szCs w:val="24"/>
        </w:rPr>
        <w:t>New</w:t>
      </w:r>
      <w:r w:rsidRPr="00F344BD">
        <w:rPr>
          <w:rFonts w:ascii="Times New Roman" w:eastAsia="Times New Roman" w:hAnsi="Times New Roman" w:cs="Times New Roman"/>
          <w:sz w:val="24"/>
          <w:szCs w:val="24"/>
        </w:rPr>
        <w:t>.</w:t>
      </w:r>
    </w:p>
    <w:p w:rsidR="00F344BD" w:rsidRPr="00F344BD" w:rsidRDefault="00F344BD" w:rsidP="00F344BD">
      <w:pPr>
        <w:numPr>
          <w:ilvl w:val="0"/>
          <w:numId w:val="2"/>
        </w:numPr>
        <w:spacing w:before="100" w:beforeAutospacing="1" w:after="240" w:line="240" w:lineRule="auto"/>
        <w:rPr>
          <w:rFonts w:ascii="Times New Roman" w:eastAsia="Times New Roman" w:hAnsi="Times New Roman" w:cs="Times New Roman"/>
          <w:sz w:val="24"/>
          <w:szCs w:val="24"/>
        </w:rPr>
      </w:pPr>
      <w:r w:rsidRPr="00F344BD">
        <w:rPr>
          <w:rFonts w:ascii="Times New Roman" w:eastAsia="Times New Roman" w:hAnsi="Times New Roman" w:cs="Times New Roman"/>
          <w:sz w:val="24"/>
          <w:szCs w:val="24"/>
        </w:rPr>
        <w:t>Depending on the scorecard you would like to run, click in to the Citrix or Horizon section and select the report template from the list.</w:t>
      </w:r>
      <w:r w:rsidRPr="00F344BD">
        <w:rPr>
          <w:rFonts w:ascii="Times New Roman" w:eastAsia="Times New Roman" w:hAnsi="Times New Roman" w:cs="Times New Roman"/>
          <w:sz w:val="24"/>
          <w:szCs w:val="24"/>
        </w:rPr>
        <w:br/>
      </w:r>
      <w:r w:rsidRPr="00F344BD">
        <w:rPr>
          <w:rFonts w:ascii="Times New Roman" w:eastAsia="Times New Roman" w:hAnsi="Times New Roman" w:cs="Times New Roman"/>
          <w:sz w:val="24"/>
          <w:szCs w:val="24"/>
        </w:rPr>
        <w:lastRenderedPageBreak/>
        <w:br/>
      </w:r>
      <w:r>
        <w:rPr>
          <w:rFonts w:ascii="Times New Roman" w:eastAsia="Times New Roman" w:hAnsi="Times New Roman" w:cs="Times New Roman"/>
          <w:b/>
          <w:bCs/>
          <w:noProof/>
          <w:sz w:val="24"/>
          <w:szCs w:val="24"/>
        </w:rPr>
        <w:drawing>
          <wp:inline distT="0" distB="0" distL="0" distR="0">
            <wp:extent cx="4503420" cy="3360420"/>
            <wp:effectExtent l="19050" t="0" r="0" b="0"/>
            <wp:docPr id="1" name="Picture 1" descr="https://support.goliathtechnologies.com/hc/article_attachments/13287686597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pport.goliathtechnologies.com/hc/article_attachments/13287686597527"/>
                    <pic:cNvPicPr>
                      <a:picLocks noChangeAspect="1" noChangeArrowheads="1"/>
                    </pic:cNvPicPr>
                  </pic:nvPicPr>
                  <pic:blipFill>
                    <a:blip r:embed="rId5" cstate="print"/>
                    <a:srcRect/>
                    <a:stretch>
                      <a:fillRect/>
                    </a:stretch>
                  </pic:blipFill>
                  <pic:spPr bwMode="auto">
                    <a:xfrm>
                      <a:off x="0" y="0"/>
                      <a:ext cx="4503420" cy="3360420"/>
                    </a:xfrm>
                    <a:prstGeom prst="rect">
                      <a:avLst/>
                    </a:prstGeom>
                    <a:noFill/>
                    <a:ln w="9525">
                      <a:noFill/>
                      <a:miter lim="800000"/>
                      <a:headEnd/>
                      <a:tailEnd/>
                    </a:ln>
                  </pic:spPr>
                </pic:pic>
              </a:graphicData>
            </a:graphic>
          </wp:inline>
        </w:drawing>
      </w:r>
    </w:p>
    <w:p w:rsidR="00F344BD" w:rsidRPr="00F344BD" w:rsidRDefault="00F344BD" w:rsidP="00F344B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344BD">
        <w:rPr>
          <w:rFonts w:ascii="Times New Roman" w:eastAsia="Times New Roman" w:hAnsi="Times New Roman" w:cs="Times New Roman"/>
          <w:sz w:val="24"/>
          <w:szCs w:val="24"/>
        </w:rPr>
        <w:t xml:space="preserve">For Citrix, select from: </w:t>
      </w:r>
    </w:p>
    <w:p w:rsidR="00F344BD" w:rsidRPr="00F344BD" w:rsidRDefault="00F344BD" w:rsidP="00F344BD">
      <w:pPr>
        <w:numPr>
          <w:ilvl w:val="1"/>
          <w:numId w:val="2"/>
        </w:numPr>
        <w:spacing w:before="100" w:beforeAutospacing="1" w:after="100" w:afterAutospacing="1" w:line="240" w:lineRule="auto"/>
        <w:ind w:left="2160"/>
        <w:rPr>
          <w:rFonts w:ascii="Times New Roman" w:eastAsia="Times New Roman" w:hAnsi="Times New Roman" w:cs="Times New Roman"/>
          <w:sz w:val="24"/>
          <w:szCs w:val="24"/>
        </w:rPr>
      </w:pPr>
    </w:p>
    <w:p w:rsidR="00F344BD" w:rsidRPr="00F344BD" w:rsidRDefault="00F344BD" w:rsidP="00F344BD">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F344BD">
        <w:rPr>
          <w:rFonts w:ascii="Times New Roman" w:eastAsia="Times New Roman" w:hAnsi="Times New Roman" w:cs="Times New Roman"/>
          <w:sz w:val="24"/>
          <w:szCs w:val="24"/>
        </w:rPr>
        <w:t>Citrix XenApp End User Experience Scorecard</w:t>
      </w:r>
    </w:p>
    <w:p w:rsidR="00F344BD" w:rsidRPr="00F344BD" w:rsidRDefault="00F344BD" w:rsidP="00F344BD">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F344BD">
        <w:rPr>
          <w:rFonts w:ascii="Times New Roman" w:eastAsia="Times New Roman" w:hAnsi="Times New Roman" w:cs="Times New Roman"/>
          <w:sz w:val="24"/>
          <w:szCs w:val="24"/>
        </w:rPr>
        <w:t>Citrix XenDesktop End User Experience Scorecard</w:t>
      </w:r>
    </w:p>
    <w:p w:rsidR="00F344BD" w:rsidRPr="00F344BD" w:rsidRDefault="00F344BD" w:rsidP="00F344BD">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F344BD">
        <w:rPr>
          <w:rFonts w:ascii="Times New Roman" w:eastAsia="Times New Roman" w:hAnsi="Times New Roman" w:cs="Times New Roman"/>
          <w:sz w:val="24"/>
          <w:szCs w:val="24"/>
        </w:rPr>
        <w:t>Citrix XenApp Logon Duration Scorecard</w:t>
      </w:r>
    </w:p>
    <w:p w:rsidR="00F344BD" w:rsidRPr="00F344BD" w:rsidRDefault="00F344BD" w:rsidP="00F344BD">
      <w:pPr>
        <w:numPr>
          <w:ilvl w:val="2"/>
          <w:numId w:val="2"/>
        </w:numPr>
        <w:spacing w:before="100" w:beforeAutospacing="1" w:after="240" w:line="240" w:lineRule="auto"/>
        <w:rPr>
          <w:rFonts w:ascii="Times New Roman" w:eastAsia="Times New Roman" w:hAnsi="Times New Roman" w:cs="Times New Roman"/>
          <w:sz w:val="24"/>
          <w:szCs w:val="24"/>
        </w:rPr>
      </w:pPr>
      <w:r w:rsidRPr="00F344BD">
        <w:rPr>
          <w:rFonts w:ascii="Times New Roman" w:eastAsia="Times New Roman" w:hAnsi="Times New Roman" w:cs="Times New Roman"/>
          <w:sz w:val="24"/>
          <w:szCs w:val="24"/>
        </w:rPr>
        <w:t>Citrix XenDesktop Logon Duration Scorecard</w:t>
      </w:r>
    </w:p>
    <w:p w:rsidR="00F344BD" w:rsidRPr="00F344BD" w:rsidRDefault="00F344BD" w:rsidP="00F344B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344BD">
        <w:rPr>
          <w:rFonts w:ascii="Times New Roman" w:eastAsia="Times New Roman" w:hAnsi="Times New Roman" w:cs="Times New Roman"/>
          <w:sz w:val="24"/>
          <w:szCs w:val="24"/>
        </w:rPr>
        <w:t>For Horizon, select from:</w:t>
      </w:r>
    </w:p>
    <w:p w:rsidR="00F344BD" w:rsidRPr="00F344BD" w:rsidRDefault="00F344BD" w:rsidP="00F344BD">
      <w:pPr>
        <w:numPr>
          <w:ilvl w:val="1"/>
          <w:numId w:val="2"/>
        </w:numPr>
        <w:spacing w:before="100" w:beforeAutospacing="1" w:after="100" w:afterAutospacing="1" w:line="240" w:lineRule="auto"/>
        <w:ind w:left="2160"/>
        <w:rPr>
          <w:rFonts w:ascii="Times New Roman" w:eastAsia="Times New Roman" w:hAnsi="Times New Roman" w:cs="Times New Roman"/>
          <w:sz w:val="24"/>
          <w:szCs w:val="24"/>
        </w:rPr>
      </w:pPr>
    </w:p>
    <w:p w:rsidR="00F344BD" w:rsidRPr="00F344BD" w:rsidRDefault="00F344BD" w:rsidP="00F344BD">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F344BD">
        <w:rPr>
          <w:rFonts w:ascii="Times New Roman" w:eastAsia="Times New Roman" w:hAnsi="Times New Roman" w:cs="Times New Roman"/>
          <w:sz w:val="24"/>
          <w:szCs w:val="24"/>
        </w:rPr>
        <w:t>VMware Horizon BLAST End User Experience Scorecard</w:t>
      </w:r>
    </w:p>
    <w:p w:rsidR="00F344BD" w:rsidRPr="00F344BD" w:rsidRDefault="00F344BD" w:rsidP="00F344B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344BD">
        <w:rPr>
          <w:rFonts w:ascii="Times New Roman" w:eastAsia="Times New Roman" w:hAnsi="Times New Roman" w:cs="Times New Roman"/>
          <w:sz w:val="24"/>
          <w:szCs w:val="24"/>
        </w:rPr>
        <w:t xml:space="preserve">On the next step, you'll be able to select the columns to display and to adjust the thresholds. You can select to filter the reports by usernames or by Active Directory Organizational Units. In the AD option, you can easily compare different areas of your company to see how they are performing and where you may need to focus on addressing </w:t>
      </w:r>
      <w:r w:rsidRPr="00F344BD">
        <w:rPr>
          <w:rFonts w:ascii="Times New Roman" w:eastAsia="Times New Roman" w:hAnsi="Times New Roman" w:cs="Times New Roman"/>
          <w:sz w:val="24"/>
          <w:szCs w:val="24"/>
        </w:rPr>
        <w:lastRenderedPageBreak/>
        <w:t>issues.</w:t>
      </w:r>
      <w:r w:rsidRPr="00F344BD">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4556760" cy="4015740"/>
            <wp:effectExtent l="19050" t="0" r="0" b="0"/>
            <wp:docPr id="2" name="Picture 2" descr="https://support.goliathtechnologies.com/hc/article_attachments/13287688795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upport.goliathtechnologies.com/hc/article_attachments/13287688795927"/>
                    <pic:cNvPicPr>
                      <a:picLocks noChangeAspect="1" noChangeArrowheads="1"/>
                    </pic:cNvPicPr>
                  </pic:nvPicPr>
                  <pic:blipFill>
                    <a:blip r:embed="rId6" cstate="print"/>
                    <a:srcRect/>
                    <a:stretch>
                      <a:fillRect/>
                    </a:stretch>
                  </pic:blipFill>
                  <pic:spPr bwMode="auto">
                    <a:xfrm>
                      <a:off x="0" y="0"/>
                      <a:ext cx="4556760" cy="4015740"/>
                    </a:xfrm>
                    <a:prstGeom prst="rect">
                      <a:avLst/>
                    </a:prstGeom>
                    <a:noFill/>
                    <a:ln w="9525">
                      <a:noFill/>
                      <a:miter lim="800000"/>
                      <a:headEnd/>
                      <a:tailEnd/>
                    </a:ln>
                  </pic:spPr>
                </pic:pic>
              </a:graphicData>
            </a:graphic>
          </wp:inline>
        </w:drawing>
      </w:r>
    </w:p>
    <w:p w:rsidR="00F344BD" w:rsidRPr="00F344BD" w:rsidRDefault="00F344BD" w:rsidP="00F344B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344BD">
        <w:rPr>
          <w:rFonts w:ascii="Times New Roman" w:eastAsia="Times New Roman" w:hAnsi="Times New Roman" w:cs="Times New Roman"/>
          <w:sz w:val="24"/>
          <w:szCs w:val="24"/>
        </w:rPr>
        <w:t>Next, select the related devices that represent the group of user sessions you would like to report on. For example, for Citrix published app sessions, select all of the relevant XenApp servers. You can also check </w:t>
      </w:r>
      <w:r w:rsidRPr="00F344BD">
        <w:rPr>
          <w:rFonts w:ascii="Times New Roman" w:eastAsia="Times New Roman" w:hAnsi="Times New Roman" w:cs="Times New Roman"/>
          <w:b/>
          <w:bCs/>
          <w:sz w:val="24"/>
          <w:szCs w:val="24"/>
        </w:rPr>
        <w:t xml:space="preserve">Select all Applicable Devices </w:t>
      </w:r>
      <w:r w:rsidRPr="00F344BD">
        <w:rPr>
          <w:rFonts w:ascii="Times New Roman" w:eastAsia="Times New Roman" w:hAnsi="Times New Roman" w:cs="Times New Roman"/>
          <w:sz w:val="24"/>
          <w:szCs w:val="24"/>
        </w:rPr>
        <w:t xml:space="preserve">and Goliath will </w:t>
      </w:r>
      <w:r w:rsidRPr="00F344BD">
        <w:rPr>
          <w:rFonts w:ascii="Times New Roman" w:eastAsia="Times New Roman" w:hAnsi="Times New Roman" w:cs="Times New Roman"/>
          <w:sz w:val="24"/>
          <w:szCs w:val="24"/>
        </w:rPr>
        <w:lastRenderedPageBreak/>
        <w:t>automatically select all devices related to the report type. </w:t>
      </w:r>
      <w:r w:rsidRPr="00F344BD">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4564380" cy="3810000"/>
            <wp:effectExtent l="19050" t="0" r="7620" b="0"/>
            <wp:docPr id="3" name="Picture 3" descr="https://support.goliathtechnologies.com/hc/article_attachments/13287783196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upport.goliathtechnologies.com/hc/article_attachments/13287783196695"/>
                    <pic:cNvPicPr>
                      <a:picLocks noChangeAspect="1" noChangeArrowheads="1"/>
                    </pic:cNvPicPr>
                  </pic:nvPicPr>
                  <pic:blipFill>
                    <a:blip r:embed="rId7" cstate="print"/>
                    <a:srcRect/>
                    <a:stretch>
                      <a:fillRect/>
                    </a:stretch>
                  </pic:blipFill>
                  <pic:spPr bwMode="auto">
                    <a:xfrm>
                      <a:off x="0" y="0"/>
                      <a:ext cx="4564380" cy="3810000"/>
                    </a:xfrm>
                    <a:prstGeom prst="rect">
                      <a:avLst/>
                    </a:prstGeom>
                    <a:noFill/>
                    <a:ln w="9525">
                      <a:noFill/>
                      <a:miter lim="800000"/>
                      <a:headEnd/>
                      <a:tailEnd/>
                    </a:ln>
                  </pic:spPr>
                </pic:pic>
              </a:graphicData>
            </a:graphic>
          </wp:inline>
        </w:drawing>
      </w:r>
    </w:p>
    <w:p w:rsidR="00F344BD" w:rsidRPr="00F344BD" w:rsidRDefault="00F344BD" w:rsidP="00F344B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344BD">
        <w:rPr>
          <w:rFonts w:ascii="Times New Roman" w:eastAsia="Times New Roman" w:hAnsi="Times New Roman" w:cs="Times New Roman"/>
          <w:sz w:val="24"/>
          <w:szCs w:val="24"/>
        </w:rPr>
        <w:t>At the next step you'll provide a report name and description and optionally assign a report owner.</w:t>
      </w:r>
      <w:r w:rsidRPr="00F344BD">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4632960" cy="3550920"/>
            <wp:effectExtent l="19050" t="0" r="0" b="0"/>
            <wp:docPr id="4" name="Picture 4" descr="https://support.goliathtechnologies.com/hc/article_attachments/13287804875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upport.goliathtechnologies.com/hc/article_attachments/13287804875671"/>
                    <pic:cNvPicPr>
                      <a:picLocks noChangeAspect="1" noChangeArrowheads="1"/>
                    </pic:cNvPicPr>
                  </pic:nvPicPr>
                  <pic:blipFill>
                    <a:blip r:embed="rId8" cstate="print"/>
                    <a:srcRect/>
                    <a:stretch>
                      <a:fillRect/>
                    </a:stretch>
                  </pic:blipFill>
                  <pic:spPr bwMode="auto">
                    <a:xfrm>
                      <a:off x="0" y="0"/>
                      <a:ext cx="4632960" cy="3550920"/>
                    </a:xfrm>
                    <a:prstGeom prst="rect">
                      <a:avLst/>
                    </a:prstGeom>
                    <a:noFill/>
                    <a:ln w="9525">
                      <a:noFill/>
                      <a:miter lim="800000"/>
                      <a:headEnd/>
                      <a:tailEnd/>
                    </a:ln>
                  </pic:spPr>
                </pic:pic>
              </a:graphicData>
            </a:graphic>
          </wp:inline>
        </w:drawing>
      </w:r>
    </w:p>
    <w:p w:rsidR="00F344BD" w:rsidRPr="00F344BD" w:rsidRDefault="00F344BD" w:rsidP="00F344B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344BD">
        <w:rPr>
          <w:rFonts w:ascii="Times New Roman" w:eastAsia="Times New Roman" w:hAnsi="Times New Roman" w:cs="Times New Roman"/>
          <w:sz w:val="24"/>
          <w:szCs w:val="24"/>
        </w:rPr>
        <w:lastRenderedPageBreak/>
        <w:t>Next, setup any sharing options. Enter the email addresses of the users who should receive the report each time it is run. You can also select how to export the report and if you want to store it in a separate location. </w:t>
      </w:r>
      <w:r w:rsidRPr="00F344BD">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4564380" cy="3406140"/>
            <wp:effectExtent l="19050" t="0" r="7620" b="0"/>
            <wp:docPr id="5" name="Picture 5" descr="https://support.goliathtechnologies.com/hc/article_attachments/13287840352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upport.goliathtechnologies.com/hc/article_attachments/13287840352663"/>
                    <pic:cNvPicPr>
                      <a:picLocks noChangeAspect="1" noChangeArrowheads="1"/>
                    </pic:cNvPicPr>
                  </pic:nvPicPr>
                  <pic:blipFill>
                    <a:blip r:embed="rId9" cstate="print"/>
                    <a:srcRect/>
                    <a:stretch>
                      <a:fillRect/>
                    </a:stretch>
                  </pic:blipFill>
                  <pic:spPr bwMode="auto">
                    <a:xfrm>
                      <a:off x="0" y="0"/>
                      <a:ext cx="4564380" cy="3406140"/>
                    </a:xfrm>
                    <a:prstGeom prst="rect">
                      <a:avLst/>
                    </a:prstGeom>
                    <a:noFill/>
                    <a:ln w="9525">
                      <a:noFill/>
                      <a:miter lim="800000"/>
                      <a:headEnd/>
                      <a:tailEnd/>
                    </a:ln>
                  </pic:spPr>
                </pic:pic>
              </a:graphicData>
            </a:graphic>
          </wp:inline>
        </w:drawing>
      </w:r>
    </w:p>
    <w:p w:rsidR="00F344BD" w:rsidRPr="00F344BD" w:rsidRDefault="00F344BD" w:rsidP="00F344B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344BD">
        <w:rPr>
          <w:rFonts w:ascii="Times New Roman" w:eastAsia="Times New Roman" w:hAnsi="Times New Roman" w:cs="Times New Roman"/>
          <w:sz w:val="24"/>
          <w:szCs w:val="24"/>
        </w:rPr>
        <w:t xml:space="preserve">Finally, select how often to run the report. Typically, users generate scorecard reports weekly or monthly and provide them to multiple levels within the organization to provide </w:t>
      </w:r>
      <w:r w:rsidRPr="00F344BD">
        <w:rPr>
          <w:rFonts w:ascii="Times New Roman" w:eastAsia="Times New Roman" w:hAnsi="Times New Roman" w:cs="Times New Roman"/>
          <w:sz w:val="24"/>
          <w:szCs w:val="24"/>
        </w:rPr>
        <w:lastRenderedPageBreak/>
        <w:t>objective data about the overall performance.</w:t>
      </w:r>
      <w:r w:rsidRPr="00F344BD">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4617720" cy="4183380"/>
            <wp:effectExtent l="19050" t="0" r="0" b="0"/>
            <wp:docPr id="6" name="Picture 6" descr="https://support.goliathtechnologies.com/hc/article_attachments/13287906147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upport.goliathtechnologies.com/hc/article_attachments/13287906147351"/>
                    <pic:cNvPicPr>
                      <a:picLocks noChangeAspect="1" noChangeArrowheads="1"/>
                    </pic:cNvPicPr>
                  </pic:nvPicPr>
                  <pic:blipFill>
                    <a:blip r:embed="rId10" cstate="print"/>
                    <a:srcRect/>
                    <a:stretch>
                      <a:fillRect/>
                    </a:stretch>
                  </pic:blipFill>
                  <pic:spPr bwMode="auto">
                    <a:xfrm>
                      <a:off x="0" y="0"/>
                      <a:ext cx="4617720" cy="4183380"/>
                    </a:xfrm>
                    <a:prstGeom prst="rect">
                      <a:avLst/>
                    </a:prstGeom>
                    <a:noFill/>
                    <a:ln w="9525">
                      <a:noFill/>
                      <a:miter lim="800000"/>
                      <a:headEnd/>
                      <a:tailEnd/>
                    </a:ln>
                  </pic:spPr>
                </pic:pic>
              </a:graphicData>
            </a:graphic>
          </wp:inline>
        </w:drawing>
      </w:r>
    </w:p>
    <w:p w:rsidR="00F344BD" w:rsidRPr="00F344BD" w:rsidRDefault="00F344BD" w:rsidP="00F344BD">
      <w:pPr>
        <w:spacing w:before="100" w:beforeAutospacing="1" w:after="100" w:afterAutospacing="1" w:line="240" w:lineRule="auto"/>
        <w:rPr>
          <w:rFonts w:ascii="Times New Roman" w:eastAsia="Times New Roman" w:hAnsi="Times New Roman" w:cs="Times New Roman"/>
          <w:sz w:val="24"/>
          <w:szCs w:val="24"/>
        </w:rPr>
      </w:pPr>
      <w:r w:rsidRPr="00F344BD">
        <w:rPr>
          <w:rFonts w:ascii="Times New Roman" w:eastAsia="Times New Roman" w:hAnsi="Times New Roman" w:cs="Times New Roman"/>
          <w:sz w:val="24"/>
          <w:szCs w:val="24"/>
        </w:rPr>
        <w:t> </w:t>
      </w:r>
    </w:p>
    <w:p w:rsidR="00F344BD" w:rsidRPr="00F344BD" w:rsidRDefault="00F344BD" w:rsidP="00F344BD">
      <w:pPr>
        <w:spacing w:before="100" w:beforeAutospacing="1" w:after="100" w:afterAutospacing="1" w:line="240" w:lineRule="auto"/>
        <w:rPr>
          <w:rFonts w:ascii="Times New Roman" w:eastAsia="Times New Roman" w:hAnsi="Times New Roman" w:cs="Times New Roman"/>
          <w:sz w:val="24"/>
          <w:szCs w:val="24"/>
        </w:rPr>
      </w:pPr>
      <w:r w:rsidRPr="00F344BD">
        <w:rPr>
          <w:rFonts w:ascii="Times New Roman" w:eastAsia="Times New Roman" w:hAnsi="Times New Roman" w:cs="Times New Roman"/>
          <w:b/>
          <w:bCs/>
          <w:sz w:val="24"/>
          <w:szCs w:val="24"/>
        </w:rPr>
        <w:t>Scorecard Scoring</w:t>
      </w:r>
    </w:p>
    <w:p w:rsidR="00F344BD" w:rsidRPr="00F344BD" w:rsidRDefault="00F344BD" w:rsidP="00F344BD">
      <w:pPr>
        <w:spacing w:before="100" w:beforeAutospacing="1" w:after="100" w:afterAutospacing="1" w:line="240" w:lineRule="auto"/>
        <w:rPr>
          <w:rFonts w:ascii="Times New Roman" w:eastAsia="Times New Roman" w:hAnsi="Times New Roman" w:cs="Times New Roman"/>
          <w:sz w:val="24"/>
          <w:szCs w:val="24"/>
        </w:rPr>
      </w:pPr>
      <w:r w:rsidRPr="00F344BD">
        <w:rPr>
          <w:rFonts w:ascii="Times New Roman" w:eastAsia="Times New Roman" w:hAnsi="Times New Roman" w:cs="Times New Roman"/>
          <w:sz w:val="24"/>
          <w:szCs w:val="24"/>
        </w:rPr>
        <w:t>All scores are generated on a scale of 0-100 with scores in the Excellent range for each metric earning the highest value.</w:t>
      </w:r>
    </w:p>
    <w:p w:rsidR="00F344BD" w:rsidRPr="00F344BD" w:rsidRDefault="00F344BD" w:rsidP="00F344BD">
      <w:pPr>
        <w:spacing w:before="100" w:beforeAutospacing="1" w:after="100" w:afterAutospacing="1" w:line="240" w:lineRule="auto"/>
        <w:rPr>
          <w:rFonts w:ascii="Times New Roman" w:eastAsia="Times New Roman" w:hAnsi="Times New Roman" w:cs="Times New Roman"/>
          <w:sz w:val="24"/>
          <w:szCs w:val="24"/>
        </w:rPr>
      </w:pPr>
      <w:r w:rsidRPr="00F344BD">
        <w:rPr>
          <w:rFonts w:ascii="Times New Roman" w:eastAsia="Times New Roman" w:hAnsi="Times New Roman" w:cs="Times New Roman"/>
          <w:sz w:val="24"/>
          <w:szCs w:val="24"/>
        </w:rPr>
        <w:t>The Citrix End User Experience Score categories are displayed below. Each report threshold can be adjusted at Report creation time.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542"/>
        <w:gridCol w:w="6938"/>
      </w:tblGrid>
      <w:tr w:rsidR="00F344BD" w:rsidRPr="00F344BD" w:rsidTr="00F344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344BD" w:rsidRPr="00F344BD" w:rsidRDefault="00F344BD" w:rsidP="00F344BD">
            <w:pPr>
              <w:spacing w:after="0" w:line="240" w:lineRule="auto"/>
              <w:rPr>
                <w:rFonts w:ascii="Times New Roman" w:eastAsia="Times New Roman" w:hAnsi="Times New Roman" w:cs="Times New Roman"/>
                <w:sz w:val="24"/>
                <w:szCs w:val="24"/>
              </w:rPr>
            </w:pPr>
            <w:r w:rsidRPr="00F344BD">
              <w:rPr>
                <w:rFonts w:ascii="Times New Roman" w:eastAsia="Times New Roman" w:hAnsi="Times New Roman" w:cs="Times New Roman"/>
                <w:b/>
                <w:bCs/>
                <w:sz w:val="24"/>
                <w:szCs w:val="24"/>
              </w:rPr>
              <w:t>Metric</w:t>
            </w:r>
          </w:p>
        </w:tc>
        <w:tc>
          <w:tcPr>
            <w:tcW w:w="0" w:type="auto"/>
            <w:tcBorders>
              <w:top w:val="outset" w:sz="6" w:space="0" w:color="auto"/>
              <w:left w:val="outset" w:sz="6" w:space="0" w:color="auto"/>
              <w:bottom w:val="outset" w:sz="6" w:space="0" w:color="auto"/>
              <w:right w:val="outset" w:sz="6" w:space="0" w:color="auto"/>
            </w:tcBorders>
            <w:vAlign w:val="center"/>
            <w:hideMark/>
          </w:tcPr>
          <w:p w:rsidR="00F344BD" w:rsidRPr="00F344BD" w:rsidRDefault="00F344BD" w:rsidP="00F344BD">
            <w:pPr>
              <w:spacing w:after="0" w:line="240" w:lineRule="auto"/>
              <w:rPr>
                <w:rFonts w:ascii="Times New Roman" w:eastAsia="Times New Roman" w:hAnsi="Times New Roman" w:cs="Times New Roman"/>
                <w:sz w:val="24"/>
                <w:szCs w:val="24"/>
              </w:rPr>
            </w:pPr>
            <w:r w:rsidRPr="00F344BD">
              <w:rPr>
                <w:rFonts w:ascii="Times New Roman" w:eastAsia="Times New Roman" w:hAnsi="Times New Roman" w:cs="Times New Roman"/>
                <w:b/>
                <w:bCs/>
                <w:sz w:val="24"/>
                <w:szCs w:val="24"/>
              </w:rPr>
              <w:t>Description</w:t>
            </w:r>
          </w:p>
        </w:tc>
      </w:tr>
      <w:tr w:rsidR="00F344BD" w:rsidRPr="00F344BD" w:rsidTr="00F344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344BD" w:rsidRPr="00F344BD" w:rsidRDefault="00F344BD" w:rsidP="00F344BD">
            <w:pPr>
              <w:spacing w:after="0" w:line="240" w:lineRule="auto"/>
              <w:rPr>
                <w:rFonts w:ascii="Times New Roman" w:eastAsia="Times New Roman" w:hAnsi="Times New Roman" w:cs="Times New Roman"/>
                <w:sz w:val="24"/>
                <w:szCs w:val="24"/>
              </w:rPr>
            </w:pPr>
            <w:r w:rsidRPr="00F344BD">
              <w:rPr>
                <w:rFonts w:ascii="Times New Roman" w:eastAsia="Times New Roman" w:hAnsi="Times New Roman" w:cs="Times New Roman"/>
                <w:sz w:val="24"/>
                <w:szCs w:val="24"/>
              </w:rPr>
              <w:t>ICA Round Trip Time (ICA RTT)</w:t>
            </w:r>
          </w:p>
        </w:tc>
        <w:tc>
          <w:tcPr>
            <w:tcW w:w="0" w:type="auto"/>
            <w:tcBorders>
              <w:top w:val="outset" w:sz="6" w:space="0" w:color="auto"/>
              <w:left w:val="outset" w:sz="6" w:space="0" w:color="auto"/>
              <w:bottom w:val="outset" w:sz="6" w:space="0" w:color="auto"/>
              <w:right w:val="outset" w:sz="6" w:space="0" w:color="auto"/>
            </w:tcBorders>
            <w:vAlign w:val="center"/>
            <w:hideMark/>
          </w:tcPr>
          <w:p w:rsidR="00F344BD" w:rsidRPr="00F344BD" w:rsidRDefault="00F344BD" w:rsidP="00F344BD">
            <w:pPr>
              <w:spacing w:after="0" w:line="240" w:lineRule="auto"/>
              <w:rPr>
                <w:rFonts w:ascii="Times New Roman" w:eastAsia="Times New Roman" w:hAnsi="Times New Roman" w:cs="Times New Roman"/>
                <w:sz w:val="24"/>
                <w:szCs w:val="24"/>
              </w:rPr>
            </w:pPr>
            <w:r w:rsidRPr="00F344BD">
              <w:rPr>
                <w:rFonts w:ascii="Times New Roman" w:eastAsia="Times New Roman" w:hAnsi="Times New Roman" w:cs="Times New Roman"/>
                <w:sz w:val="24"/>
                <w:szCs w:val="24"/>
              </w:rPr>
              <w:t>Displayed as milliseconds, round trip time between 0ms and 200ms generates an excellent score (100) score.</w:t>
            </w:r>
          </w:p>
        </w:tc>
      </w:tr>
      <w:tr w:rsidR="00F344BD" w:rsidRPr="00F344BD" w:rsidTr="00F344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344BD" w:rsidRPr="00F344BD" w:rsidRDefault="00F344BD" w:rsidP="00F344BD">
            <w:pPr>
              <w:spacing w:after="0" w:line="240" w:lineRule="auto"/>
              <w:rPr>
                <w:rFonts w:ascii="Times New Roman" w:eastAsia="Times New Roman" w:hAnsi="Times New Roman" w:cs="Times New Roman"/>
                <w:sz w:val="24"/>
                <w:szCs w:val="24"/>
              </w:rPr>
            </w:pPr>
            <w:r w:rsidRPr="00F344BD">
              <w:rPr>
                <w:rFonts w:ascii="Times New Roman" w:eastAsia="Times New Roman" w:hAnsi="Times New Roman" w:cs="Times New Roman"/>
                <w:sz w:val="24"/>
                <w:szCs w:val="24"/>
              </w:rPr>
              <w:t>ICA Latency </w:t>
            </w:r>
          </w:p>
        </w:tc>
        <w:tc>
          <w:tcPr>
            <w:tcW w:w="0" w:type="auto"/>
            <w:tcBorders>
              <w:top w:val="outset" w:sz="6" w:space="0" w:color="auto"/>
              <w:left w:val="outset" w:sz="6" w:space="0" w:color="auto"/>
              <w:bottom w:val="outset" w:sz="6" w:space="0" w:color="auto"/>
              <w:right w:val="outset" w:sz="6" w:space="0" w:color="auto"/>
            </w:tcBorders>
            <w:vAlign w:val="center"/>
            <w:hideMark/>
          </w:tcPr>
          <w:p w:rsidR="00F344BD" w:rsidRPr="00F344BD" w:rsidRDefault="00F344BD" w:rsidP="00F344BD">
            <w:pPr>
              <w:spacing w:after="0" w:line="240" w:lineRule="auto"/>
              <w:rPr>
                <w:rFonts w:ascii="Times New Roman" w:eastAsia="Times New Roman" w:hAnsi="Times New Roman" w:cs="Times New Roman"/>
                <w:sz w:val="24"/>
                <w:szCs w:val="24"/>
              </w:rPr>
            </w:pPr>
            <w:r w:rsidRPr="00F344BD">
              <w:rPr>
                <w:rFonts w:ascii="Times New Roman" w:eastAsia="Times New Roman" w:hAnsi="Times New Roman" w:cs="Times New Roman"/>
                <w:sz w:val="24"/>
                <w:szCs w:val="24"/>
              </w:rPr>
              <w:t>Displayed as milliseconds, round trip time between 0ms and 100ms generates an excellent score (100).</w:t>
            </w:r>
          </w:p>
        </w:tc>
      </w:tr>
      <w:tr w:rsidR="00F344BD" w:rsidRPr="00F344BD" w:rsidTr="00F344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344BD" w:rsidRPr="00F344BD" w:rsidRDefault="00F344BD" w:rsidP="00F344BD">
            <w:pPr>
              <w:spacing w:after="0" w:line="240" w:lineRule="auto"/>
              <w:rPr>
                <w:rFonts w:ascii="Times New Roman" w:eastAsia="Times New Roman" w:hAnsi="Times New Roman" w:cs="Times New Roman"/>
                <w:sz w:val="24"/>
                <w:szCs w:val="24"/>
              </w:rPr>
            </w:pPr>
            <w:r w:rsidRPr="00F344BD">
              <w:rPr>
                <w:rFonts w:ascii="Times New Roman" w:eastAsia="Times New Roman" w:hAnsi="Times New Roman" w:cs="Times New Roman"/>
                <w:sz w:val="24"/>
                <w:szCs w:val="24"/>
              </w:rPr>
              <w:t>Network Latency</w:t>
            </w:r>
          </w:p>
        </w:tc>
        <w:tc>
          <w:tcPr>
            <w:tcW w:w="0" w:type="auto"/>
            <w:tcBorders>
              <w:top w:val="outset" w:sz="6" w:space="0" w:color="auto"/>
              <w:left w:val="outset" w:sz="6" w:space="0" w:color="auto"/>
              <w:bottom w:val="outset" w:sz="6" w:space="0" w:color="auto"/>
              <w:right w:val="outset" w:sz="6" w:space="0" w:color="auto"/>
            </w:tcBorders>
            <w:vAlign w:val="center"/>
            <w:hideMark/>
          </w:tcPr>
          <w:p w:rsidR="00F344BD" w:rsidRPr="00F344BD" w:rsidRDefault="00F344BD" w:rsidP="00F344BD">
            <w:pPr>
              <w:spacing w:after="0" w:line="240" w:lineRule="auto"/>
              <w:rPr>
                <w:rFonts w:ascii="Times New Roman" w:eastAsia="Times New Roman" w:hAnsi="Times New Roman" w:cs="Times New Roman"/>
                <w:sz w:val="24"/>
                <w:szCs w:val="24"/>
              </w:rPr>
            </w:pPr>
            <w:r w:rsidRPr="00F344BD">
              <w:rPr>
                <w:rFonts w:ascii="Times New Roman" w:eastAsia="Times New Roman" w:hAnsi="Times New Roman" w:cs="Times New Roman"/>
                <w:sz w:val="24"/>
                <w:szCs w:val="24"/>
              </w:rPr>
              <w:t>Displayed as milliseconds, round trip time between 0ms and 100ms generates an excellent score (100).</w:t>
            </w:r>
          </w:p>
        </w:tc>
      </w:tr>
      <w:tr w:rsidR="00F344BD" w:rsidRPr="00F344BD" w:rsidTr="00F344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344BD" w:rsidRPr="00F344BD" w:rsidRDefault="00F344BD" w:rsidP="00F344BD">
            <w:pPr>
              <w:spacing w:after="0" w:line="240" w:lineRule="auto"/>
              <w:rPr>
                <w:rFonts w:ascii="Times New Roman" w:eastAsia="Times New Roman" w:hAnsi="Times New Roman" w:cs="Times New Roman"/>
                <w:sz w:val="24"/>
                <w:szCs w:val="24"/>
              </w:rPr>
            </w:pPr>
            <w:r w:rsidRPr="00F344BD">
              <w:rPr>
                <w:rFonts w:ascii="Times New Roman" w:eastAsia="Times New Roman" w:hAnsi="Times New Roman" w:cs="Times New Roman"/>
                <w:sz w:val="24"/>
                <w:szCs w:val="24"/>
              </w:rPr>
              <w:t>Connection Speed</w:t>
            </w:r>
          </w:p>
        </w:tc>
        <w:tc>
          <w:tcPr>
            <w:tcW w:w="0" w:type="auto"/>
            <w:tcBorders>
              <w:top w:val="outset" w:sz="6" w:space="0" w:color="auto"/>
              <w:left w:val="outset" w:sz="6" w:space="0" w:color="auto"/>
              <w:bottom w:val="outset" w:sz="6" w:space="0" w:color="auto"/>
              <w:right w:val="outset" w:sz="6" w:space="0" w:color="auto"/>
            </w:tcBorders>
            <w:vAlign w:val="center"/>
            <w:hideMark/>
          </w:tcPr>
          <w:p w:rsidR="00F344BD" w:rsidRPr="00F344BD" w:rsidRDefault="00F344BD" w:rsidP="00F344BD">
            <w:pPr>
              <w:spacing w:after="0" w:line="240" w:lineRule="auto"/>
              <w:rPr>
                <w:rFonts w:ascii="Times New Roman" w:eastAsia="Times New Roman" w:hAnsi="Times New Roman" w:cs="Times New Roman"/>
                <w:sz w:val="24"/>
                <w:szCs w:val="24"/>
              </w:rPr>
            </w:pPr>
            <w:r w:rsidRPr="00F344BD">
              <w:rPr>
                <w:rFonts w:ascii="Times New Roman" w:eastAsia="Times New Roman" w:hAnsi="Times New Roman" w:cs="Times New Roman"/>
                <w:sz w:val="24"/>
                <w:szCs w:val="24"/>
              </w:rPr>
              <w:t>Displayed in Mbps, any connection speed over 50Mbps will generate an excellent score (100).</w:t>
            </w:r>
          </w:p>
        </w:tc>
      </w:tr>
    </w:tbl>
    <w:p w:rsidR="00F344BD" w:rsidRPr="00F344BD" w:rsidRDefault="00F344BD" w:rsidP="00F344BD">
      <w:pPr>
        <w:spacing w:before="100" w:beforeAutospacing="1" w:after="100" w:afterAutospacing="1" w:line="240" w:lineRule="auto"/>
        <w:rPr>
          <w:rFonts w:ascii="Times New Roman" w:eastAsia="Times New Roman" w:hAnsi="Times New Roman" w:cs="Times New Roman"/>
          <w:sz w:val="24"/>
          <w:szCs w:val="24"/>
        </w:rPr>
      </w:pPr>
      <w:r w:rsidRPr="00F344BD">
        <w:rPr>
          <w:rFonts w:ascii="Times New Roman" w:eastAsia="Times New Roman" w:hAnsi="Times New Roman" w:cs="Times New Roman"/>
          <w:sz w:val="24"/>
          <w:szCs w:val="24"/>
        </w:rPr>
        <w:lastRenderedPageBreak/>
        <w:t> </w:t>
      </w:r>
    </w:p>
    <w:p w:rsidR="00F344BD" w:rsidRPr="00F344BD" w:rsidRDefault="00F344BD" w:rsidP="00F344BD">
      <w:pPr>
        <w:spacing w:before="100" w:beforeAutospacing="1" w:after="100" w:afterAutospacing="1" w:line="240" w:lineRule="auto"/>
        <w:rPr>
          <w:rFonts w:ascii="Times New Roman" w:eastAsia="Times New Roman" w:hAnsi="Times New Roman" w:cs="Times New Roman"/>
          <w:sz w:val="24"/>
          <w:szCs w:val="24"/>
        </w:rPr>
      </w:pPr>
      <w:r w:rsidRPr="00F344BD">
        <w:rPr>
          <w:rFonts w:ascii="Times New Roman" w:eastAsia="Times New Roman" w:hAnsi="Times New Roman" w:cs="Times New Roman"/>
          <w:sz w:val="24"/>
          <w:szCs w:val="24"/>
        </w:rPr>
        <w:t>The Citrix Logon Duration categories are below.</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203"/>
        <w:gridCol w:w="7277"/>
      </w:tblGrid>
      <w:tr w:rsidR="00F344BD" w:rsidRPr="00F344BD" w:rsidTr="00F344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344BD" w:rsidRPr="00F344BD" w:rsidRDefault="00F344BD" w:rsidP="00F344BD">
            <w:pPr>
              <w:spacing w:after="0" w:line="240" w:lineRule="auto"/>
              <w:rPr>
                <w:rFonts w:ascii="Times New Roman" w:eastAsia="Times New Roman" w:hAnsi="Times New Roman" w:cs="Times New Roman"/>
                <w:sz w:val="24"/>
                <w:szCs w:val="24"/>
              </w:rPr>
            </w:pPr>
            <w:r w:rsidRPr="00F344BD">
              <w:rPr>
                <w:rFonts w:ascii="Times New Roman" w:eastAsia="Times New Roman" w:hAnsi="Times New Roman" w:cs="Times New Roman"/>
                <w:b/>
                <w:bCs/>
                <w:sz w:val="24"/>
                <w:szCs w:val="24"/>
              </w:rPr>
              <w:t>Metric</w:t>
            </w:r>
          </w:p>
        </w:tc>
        <w:tc>
          <w:tcPr>
            <w:tcW w:w="0" w:type="auto"/>
            <w:tcBorders>
              <w:top w:val="outset" w:sz="6" w:space="0" w:color="auto"/>
              <w:left w:val="outset" w:sz="6" w:space="0" w:color="auto"/>
              <w:bottom w:val="outset" w:sz="6" w:space="0" w:color="auto"/>
              <w:right w:val="outset" w:sz="6" w:space="0" w:color="auto"/>
            </w:tcBorders>
            <w:vAlign w:val="center"/>
            <w:hideMark/>
          </w:tcPr>
          <w:p w:rsidR="00F344BD" w:rsidRPr="00F344BD" w:rsidRDefault="00F344BD" w:rsidP="00F344BD">
            <w:pPr>
              <w:spacing w:after="0" w:line="240" w:lineRule="auto"/>
              <w:rPr>
                <w:rFonts w:ascii="Times New Roman" w:eastAsia="Times New Roman" w:hAnsi="Times New Roman" w:cs="Times New Roman"/>
                <w:sz w:val="24"/>
                <w:szCs w:val="24"/>
              </w:rPr>
            </w:pPr>
            <w:r w:rsidRPr="00F344BD">
              <w:rPr>
                <w:rFonts w:ascii="Times New Roman" w:eastAsia="Times New Roman" w:hAnsi="Times New Roman" w:cs="Times New Roman"/>
                <w:b/>
                <w:bCs/>
                <w:sz w:val="24"/>
                <w:szCs w:val="24"/>
              </w:rPr>
              <w:t>Description</w:t>
            </w:r>
          </w:p>
        </w:tc>
      </w:tr>
      <w:tr w:rsidR="00F344BD" w:rsidRPr="00F344BD" w:rsidTr="00F344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344BD" w:rsidRPr="00F344BD" w:rsidRDefault="00F344BD" w:rsidP="00F344BD">
            <w:pPr>
              <w:spacing w:after="0" w:line="240" w:lineRule="auto"/>
              <w:rPr>
                <w:rFonts w:ascii="Times New Roman" w:eastAsia="Times New Roman" w:hAnsi="Times New Roman" w:cs="Times New Roman"/>
                <w:sz w:val="24"/>
                <w:szCs w:val="24"/>
              </w:rPr>
            </w:pPr>
            <w:r w:rsidRPr="00F344BD">
              <w:rPr>
                <w:rFonts w:ascii="Times New Roman" w:eastAsia="Times New Roman" w:hAnsi="Times New Roman" w:cs="Times New Roman"/>
                <w:sz w:val="24"/>
                <w:szCs w:val="24"/>
              </w:rPr>
              <w:t>Initial Logon (seconds)</w:t>
            </w:r>
          </w:p>
        </w:tc>
        <w:tc>
          <w:tcPr>
            <w:tcW w:w="0" w:type="auto"/>
            <w:tcBorders>
              <w:top w:val="outset" w:sz="6" w:space="0" w:color="auto"/>
              <w:left w:val="outset" w:sz="6" w:space="0" w:color="auto"/>
              <w:bottom w:val="outset" w:sz="6" w:space="0" w:color="auto"/>
              <w:right w:val="outset" w:sz="6" w:space="0" w:color="auto"/>
            </w:tcBorders>
            <w:vAlign w:val="center"/>
            <w:hideMark/>
          </w:tcPr>
          <w:p w:rsidR="00F344BD" w:rsidRPr="00F344BD" w:rsidRDefault="00F344BD" w:rsidP="00F344BD">
            <w:pPr>
              <w:spacing w:after="0" w:line="240" w:lineRule="auto"/>
              <w:rPr>
                <w:rFonts w:ascii="Times New Roman" w:eastAsia="Times New Roman" w:hAnsi="Times New Roman" w:cs="Times New Roman"/>
                <w:sz w:val="24"/>
                <w:szCs w:val="24"/>
              </w:rPr>
            </w:pPr>
            <w:r w:rsidRPr="00F344BD">
              <w:rPr>
                <w:rFonts w:ascii="Times New Roman" w:eastAsia="Times New Roman" w:hAnsi="Times New Roman" w:cs="Times New Roman"/>
                <w:sz w:val="24"/>
                <w:szCs w:val="24"/>
              </w:rPr>
              <w:t>Displayed in seconds, excellent logon scores are below 31 seconds by default.</w:t>
            </w:r>
          </w:p>
        </w:tc>
      </w:tr>
      <w:tr w:rsidR="00F344BD" w:rsidRPr="00F344BD" w:rsidTr="00F344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344BD" w:rsidRPr="00F344BD" w:rsidRDefault="00F344BD" w:rsidP="00F344BD">
            <w:pPr>
              <w:spacing w:after="0" w:line="240" w:lineRule="auto"/>
              <w:rPr>
                <w:rFonts w:ascii="Times New Roman" w:eastAsia="Times New Roman" w:hAnsi="Times New Roman" w:cs="Times New Roman"/>
                <w:sz w:val="24"/>
                <w:szCs w:val="24"/>
              </w:rPr>
            </w:pPr>
            <w:r w:rsidRPr="00F344BD">
              <w:rPr>
                <w:rFonts w:ascii="Times New Roman" w:eastAsia="Times New Roman" w:hAnsi="Times New Roman" w:cs="Times New Roman"/>
                <w:sz w:val="24"/>
                <w:szCs w:val="24"/>
              </w:rPr>
              <w:t>Reconnect (seconds)</w:t>
            </w:r>
          </w:p>
        </w:tc>
        <w:tc>
          <w:tcPr>
            <w:tcW w:w="0" w:type="auto"/>
            <w:tcBorders>
              <w:top w:val="outset" w:sz="6" w:space="0" w:color="auto"/>
              <w:left w:val="outset" w:sz="6" w:space="0" w:color="auto"/>
              <w:bottom w:val="outset" w:sz="6" w:space="0" w:color="auto"/>
              <w:right w:val="outset" w:sz="6" w:space="0" w:color="auto"/>
            </w:tcBorders>
            <w:vAlign w:val="center"/>
            <w:hideMark/>
          </w:tcPr>
          <w:p w:rsidR="00F344BD" w:rsidRPr="00F344BD" w:rsidRDefault="00F344BD" w:rsidP="00F344BD">
            <w:pPr>
              <w:spacing w:after="0" w:line="240" w:lineRule="auto"/>
              <w:rPr>
                <w:rFonts w:ascii="Times New Roman" w:eastAsia="Times New Roman" w:hAnsi="Times New Roman" w:cs="Times New Roman"/>
                <w:sz w:val="24"/>
                <w:szCs w:val="24"/>
              </w:rPr>
            </w:pPr>
            <w:r w:rsidRPr="00F344BD">
              <w:rPr>
                <w:rFonts w:ascii="Times New Roman" w:eastAsia="Times New Roman" w:hAnsi="Times New Roman" w:cs="Times New Roman"/>
                <w:sz w:val="24"/>
                <w:szCs w:val="24"/>
              </w:rPr>
              <w:t>Displayed in seconds, excellent reconnect scores fall below 11 seconds, be default.</w:t>
            </w:r>
          </w:p>
        </w:tc>
      </w:tr>
    </w:tbl>
    <w:p w:rsidR="00F344BD" w:rsidRPr="00F344BD" w:rsidRDefault="00F344BD" w:rsidP="00F344BD">
      <w:pPr>
        <w:spacing w:before="100" w:beforeAutospacing="1" w:after="100" w:afterAutospacing="1" w:line="240" w:lineRule="auto"/>
        <w:rPr>
          <w:rFonts w:ascii="Times New Roman" w:eastAsia="Times New Roman" w:hAnsi="Times New Roman" w:cs="Times New Roman"/>
          <w:sz w:val="24"/>
          <w:szCs w:val="24"/>
        </w:rPr>
      </w:pPr>
      <w:r w:rsidRPr="00F344BD">
        <w:rPr>
          <w:rFonts w:ascii="Times New Roman" w:eastAsia="Times New Roman" w:hAnsi="Times New Roman" w:cs="Times New Roman"/>
          <w:sz w:val="24"/>
          <w:szCs w:val="24"/>
        </w:rPr>
        <w:t> </w:t>
      </w:r>
    </w:p>
    <w:p w:rsidR="00F344BD" w:rsidRPr="00F344BD" w:rsidRDefault="00F344BD" w:rsidP="00F344BD">
      <w:pPr>
        <w:spacing w:before="100" w:beforeAutospacing="1" w:after="100" w:afterAutospacing="1" w:line="240" w:lineRule="auto"/>
        <w:rPr>
          <w:rFonts w:ascii="Times New Roman" w:eastAsia="Times New Roman" w:hAnsi="Times New Roman" w:cs="Times New Roman"/>
          <w:sz w:val="24"/>
          <w:szCs w:val="24"/>
        </w:rPr>
      </w:pPr>
      <w:r w:rsidRPr="00F344BD">
        <w:rPr>
          <w:rFonts w:ascii="Times New Roman" w:eastAsia="Times New Roman" w:hAnsi="Times New Roman" w:cs="Times New Roman"/>
          <w:sz w:val="24"/>
          <w:szCs w:val="24"/>
        </w:rPr>
        <w:t>The Horizon BLAST EUE categories are below.</w:t>
      </w:r>
    </w:p>
    <w:tbl>
      <w:tblPr>
        <w:tblW w:w="8112"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509"/>
        <w:gridCol w:w="5603"/>
      </w:tblGrid>
      <w:tr w:rsidR="00F344BD" w:rsidRPr="00F344BD" w:rsidTr="00F344BD">
        <w:trPr>
          <w:tblCellSpacing w:w="15" w:type="dxa"/>
        </w:trPr>
        <w:tc>
          <w:tcPr>
            <w:tcW w:w="2484" w:type="dxa"/>
            <w:tcBorders>
              <w:top w:val="outset" w:sz="6" w:space="0" w:color="auto"/>
              <w:left w:val="outset" w:sz="6" w:space="0" w:color="auto"/>
              <w:bottom w:val="outset" w:sz="6" w:space="0" w:color="auto"/>
              <w:right w:val="outset" w:sz="6" w:space="0" w:color="auto"/>
            </w:tcBorders>
            <w:vAlign w:val="center"/>
            <w:hideMark/>
          </w:tcPr>
          <w:p w:rsidR="00F344BD" w:rsidRPr="00F344BD" w:rsidRDefault="00F344BD" w:rsidP="00F344BD">
            <w:pPr>
              <w:spacing w:after="0" w:line="240" w:lineRule="auto"/>
              <w:rPr>
                <w:rFonts w:ascii="Times New Roman" w:eastAsia="Times New Roman" w:hAnsi="Times New Roman" w:cs="Times New Roman"/>
                <w:sz w:val="24"/>
                <w:szCs w:val="24"/>
              </w:rPr>
            </w:pPr>
            <w:r w:rsidRPr="00F344BD">
              <w:rPr>
                <w:rFonts w:ascii="Times New Roman" w:eastAsia="Times New Roman" w:hAnsi="Times New Roman" w:cs="Times New Roman"/>
                <w:b/>
                <w:bCs/>
                <w:sz w:val="24"/>
                <w:szCs w:val="24"/>
              </w:rPr>
              <w:t>Metric</w:t>
            </w:r>
          </w:p>
        </w:tc>
        <w:tc>
          <w:tcPr>
            <w:tcW w:w="5628" w:type="dxa"/>
            <w:tcBorders>
              <w:top w:val="outset" w:sz="6" w:space="0" w:color="auto"/>
              <w:left w:val="outset" w:sz="6" w:space="0" w:color="auto"/>
              <w:bottom w:val="outset" w:sz="6" w:space="0" w:color="auto"/>
              <w:right w:val="outset" w:sz="6" w:space="0" w:color="auto"/>
            </w:tcBorders>
            <w:vAlign w:val="center"/>
            <w:hideMark/>
          </w:tcPr>
          <w:p w:rsidR="00F344BD" w:rsidRPr="00F344BD" w:rsidRDefault="00F344BD" w:rsidP="00F344BD">
            <w:pPr>
              <w:spacing w:after="0" w:line="240" w:lineRule="auto"/>
              <w:rPr>
                <w:rFonts w:ascii="Times New Roman" w:eastAsia="Times New Roman" w:hAnsi="Times New Roman" w:cs="Times New Roman"/>
                <w:sz w:val="24"/>
                <w:szCs w:val="24"/>
              </w:rPr>
            </w:pPr>
            <w:r w:rsidRPr="00F344BD">
              <w:rPr>
                <w:rFonts w:ascii="Times New Roman" w:eastAsia="Times New Roman" w:hAnsi="Times New Roman" w:cs="Times New Roman"/>
                <w:b/>
                <w:bCs/>
                <w:sz w:val="24"/>
                <w:szCs w:val="24"/>
              </w:rPr>
              <w:t>Description</w:t>
            </w:r>
          </w:p>
        </w:tc>
      </w:tr>
      <w:tr w:rsidR="00F344BD" w:rsidRPr="00F344BD" w:rsidTr="00F344BD">
        <w:trPr>
          <w:tblCellSpacing w:w="15" w:type="dxa"/>
        </w:trPr>
        <w:tc>
          <w:tcPr>
            <w:tcW w:w="2484" w:type="dxa"/>
            <w:tcBorders>
              <w:top w:val="outset" w:sz="6" w:space="0" w:color="auto"/>
              <w:left w:val="outset" w:sz="6" w:space="0" w:color="auto"/>
              <w:bottom w:val="outset" w:sz="6" w:space="0" w:color="auto"/>
              <w:right w:val="outset" w:sz="6" w:space="0" w:color="auto"/>
            </w:tcBorders>
            <w:vAlign w:val="center"/>
            <w:hideMark/>
          </w:tcPr>
          <w:p w:rsidR="00F344BD" w:rsidRPr="00F344BD" w:rsidRDefault="00F344BD" w:rsidP="00F344BD">
            <w:pPr>
              <w:spacing w:after="0" w:line="240" w:lineRule="auto"/>
              <w:rPr>
                <w:rFonts w:ascii="Times New Roman" w:eastAsia="Times New Roman" w:hAnsi="Times New Roman" w:cs="Times New Roman"/>
                <w:sz w:val="24"/>
                <w:szCs w:val="24"/>
              </w:rPr>
            </w:pPr>
            <w:r w:rsidRPr="00F344BD">
              <w:rPr>
                <w:rFonts w:ascii="Times New Roman" w:eastAsia="Times New Roman" w:hAnsi="Times New Roman" w:cs="Times New Roman"/>
                <w:sz w:val="24"/>
                <w:szCs w:val="24"/>
              </w:rPr>
              <w:t>Bandwidth Received (Mbps)</w:t>
            </w:r>
          </w:p>
        </w:tc>
        <w:tc>
          <w:tcPr>
            <w:tcW w:w="5628" w:type="dxa"/>
            <w:tcBorders>
              <w:top w:val="outset" w:sz="6" w:space="0" w:color="auto"/>
              <w:left w:val="outset" w:sz="6" w:space="0" w:color="auto"/>
              <w:bottom w:val="outset" w:sz="6" w:space="0" w:color="auto"/>
              <w:right w:val="outset" w:sz="6" w:space="0" w:color="auto"/>
            </w:tcBorders>
            <w:vAlign w:val="center"/>
            <w:hideMark/>
          </w:tcPr>
          <w:p w:rsidR="00F344BD" w:rsidRPr="00F344BD" w:rsidRDefault="00F344BD" w:rsidP="00F344BD">
            <w:pPr>
              <w:spacing w:after="0" w:line="240" w:lineRule="auto"/>
              <w:rPr>
                <w:rFonts w:ascii="Times New Roman" w:eastAsia="Times New Roman" w:hAnsi="Times New Roman" w:cs="Times New Roman"/>
                <w:sz w:val="24"/>
                <w:szCs w:val="24"/>
              </w:rPr>
            </w:pPr>
            <w:r w:rsidRPr="00F344BD">
              <w:rPr>
                <w:rFonts w:ascii="Times New Roman" w:eastAsia="Times New Roman" w:hAnsi="Times New Roman" w:cs="Times New Roman"/>
                <w:sz w:val="24"/>
                <w:szCs w:val="24"/>
              </w:rPr>
              <w:t>Displayed in Mbps, excellent BW received scores start at 7 Mbps.</w:t>
            </w:r>
          </w:p>
        </w:tc>
      </w:tr>
      <w:tr w:rsidR="00F344BD" w:rsidRPr="00F344BD" w:rsidTr="00F344BD">
        <w:trPr>
          <w:tblCellSpacing w:w="15" w:type="dxa"/>
        </w:trPr>
        <w:tc>
          <w:tcPr>
            <w:tcW w:w="2484" w:type="dxa"/>
            <w:tcBorders>
              <w:top w:val="outset" w:sz="6" w:space="0" w:color="auto"/>
              <w:left w:val="outset" w:sz="6" w:space="0" w:color="auto"/>
              <w:bottom w:val="outset" w:sz="6" w:space="0" w:color="auto"/>
              <w:right w:val="outset" w:sz="6" w:space="0" w:color="auto"/>
            </w:tcBorders>
            <w:vAlign w:val="center"/>
            <w:hideMark/>
          </w:tcPr>
          <w:p w:rsidR="00F344BD" w:rsidRPr="00F344BD" w:rsidRDefault="00F344BD" w:rsidP="00F344BD">
            <w:pPr>
              <w:spacing w:after="0" w:line="240" w:lineRule="auto"/>
              <w:rPr>
                <w:rFonts w:ascii="Times New Roman" w:eastAsia="Times New Roman" w:hAnsi="Times New Roman" w:cs="Times New Roman"/>
                <w:sz w:val="24"/>
                <w:szCs w:val="24"/>
              </w:rPr>
            </w:pPr>
            <w:r w:rsidRPr="00F344BD">
              <w:rPr>
                <w:rFonts w:ascii="Times New Roman" w:eastAsia="Times New Roman" w:hAnsi="Times New Roman" w:cs="Times New Roman"/>
                <w:sz w:val="24"/>
                <w:szCs w:val="24"/>
              </w:rPr>
              <w:t>Bandwidth Transmitted (Mbps)</w:t>
            </w:r>
          </w:p>
        </w:tc>
        <w:tc>
          <w:tcPr>
            <w:tcW w:w="5628" w:type="dxa"/>
            <w:tcBorders>
              <w:top w:val="outset" w:sz="6" w:space="0" w:color="auto"/>
              <w:left w:val="outset" w:sz="6" w:space="0" w:color="auto"/>
              <w:bottom w:val="outset" w:sz="6" w:space="0" w:color="auto"/>
              <w:right w:val="outset" w:sz="6" w:space="0" w:color="auto"/>
            </w:tcBorders>
            <w:vAlign w:val="center"/>
            <w:hideMark/>
          </w:tcPr>
          <w:p w:rsidR="00F344BD" w:rsidRPr="00F344BD" w:rsidRDefault="00F344BD" w:rsidP="00F344BD">
            <w:pPr>
              <w:spacing w:after="0" w:line="240" w:lineRule="auto"/>
              <w:rPr>
                <w:rFonts w:ascii="Times New Roman" w:eastAsia="Times New Roman" w:hAnsi="Times New Roman" w:cs="Times New Roman"/>
                <w:sz w:val="24"/>
                <w:szCs w:val="24"/>
              </w:rPr>
            </w:pPr>
            <w:r w:rsidRPr="00F344BD">
              <w:rPr>
                <w:rFonts w:ascii="Times New Roman" w:eastAsia="Times New Roman" w:hAnsi="Times New Roman" w:cs="Times New Roman"/>
                <w:sz w:val="24"/>
                <w:szCs w:val="24"/>
              </w:rPr>
              <w:t>Displayed in Mbps, excellent BW transmitted scores start at 7 Mbps.</w:t>
            </w:r>
          </w:p>
        </w:tc>
      </w:tr>
      <w:tr w:rsidR="00F344BD" w:rsidRPr="00F344BD" w:rsidTr="00F344BD">
        <w:trPr>
          <w:tblCellSpacing w:w="15" w:type="dxa"/>
        </w:trPr>
        <w:tc>
          <w:tcPr>
            <w:tcW w:w="2484" w:type="dxa"/>
            <w:tcBorders>
              <w:top w:val="outset" w:sz="6" w:space="0" w:color="auto"/>
              <w:left w:val="outset" w:sz="6" w:space="0" w:color="auto"/>
              <w:bottom w:val="outset" w:sz="6" w:space="0" w:color="auto"/>
              <w:right w:val="outset" w:sz="6" w:space="0" w:color="auto"/>
            </w:tcBorders>
            <w:vAlign w:val="center"/>
            <w:hideMark/>
          </w:tcPr>
          <w:p w:rsidR="00F344BD" w:rsidRPr="00F344BD" w:rsidRDefault="00F344BD" w:rsidP="00F344BD">
            <w:pPr>
              <w:spacing w:after="0" w:line="240" w:lineRule="auto"/>
              <w:rPr>
                <w:rFonts w:ascii="Times New Roman" w:eastAsia="Times New Roman" w:hAnsi="Times New Roman" w:cs="Times New Roman"/>
                <w:sz w:val="24"/>
                <w:szCs w:val="24"/>
              </w:rPr>
            </w:pPr>
            <w:r w:rsidRPr="00F344BD">
              <w:rPr>
                <w:rFonts w:ascii="Times New Roman" w:eastAsia="Times New Roman" w:hAnsi="Times New Roman" w:cs="Times New Roman"/>
                <w:sz w:val="24"/>
                <w:szCs w:val="24"/>
              </w:rPr>
              <w:t>Estimated Incoming Bandwidth (Mbps)</w:t>
            </w:r>
          </w:p>
        </w:tc>
        <w:tc>
          <w:tcPr>
            <w:tcW w:w="5628" w:type="dxa"/>
            <w:tcBorders>
              <w:top w:val="outset" w:sz="6" w:space="0" w:color="auto"/>
              <w:left w:val="outset" w:sz="6" w:space="0" w:color="auto"/>
              <w:bottom w:val="outset" w:sz="6" w:space="0" w:color="auto"/>
              <w:right w:val="outset" w:sz="6" w:space="0" w:color="auto"/>
            </w:tcBorders>
            <w:vAlign w:val="center"/>
            <w:hideMark/>
          </w:tcPr>
          <w:p w:rsidR="00F344BD" w:rsidRPr="00F344BD" w:rsidRDefault="00F344BD" w:rsidP="00F344BD">
            <w:pPr>
              <w:spacing w:after="0" w:line="240" w:lineRule="auto"/>
              <w:rPr>
                <w:rFonts w:ascii="Times New Roman" w:eastAsia="Times New Roman" w:hAnsi="Times New Roman" w:cs="Times New Roman"/>
                <w:sz w:val="24"/>
                <w:szCs w:val="24"/>
              </w:rPr>
            </w:pPr>
            <w:r w:rsidRPr="00F344BD">
              <w:rPr>
                <w:rFonts w:ascii="Times New Roman" w:eastAsia="Times New Roman" w:hAnsi="Times New Roman" w:cs="Times New Roman"/>
                <w:sz w:val="24"/>
                <w:szCs w:val="24"/>
              </w:rPr>
              <w:t>Displayed in Mbps, excellent estimated BW scores start at 7 Mbps.</w:t>
            </w:r>
          </w:p>
        </w:tc>
      </w:tr>
      <w:tr w:rsidR="00F344BD" w:rsidRPr="00F344BD" w:rsidTr="00F344BD">
        <w:trPr>
          <w:tblCellSpacing w:w="15" w:type="dxa"/>
        </w:trPr>
        <w:tc>
          <w:tcPr>
            <w:tcW w:w="2484" w:type="dxa"/>
            <w:tcBorders>
              <w:top w:val="outset" w:sz="6" w:space="0" w:color="auto"/>
              <w:left w:val="outset" w:sz="6" w:space="0" w:color="auto"/>
              <w:bottom w:val="outset" w:sz="6" w:space="0" w:color="auto"/>
              <w:right w:val="outset" w:sz="6" w:space="0" w:color="auto"/>
            </w:tcBorders>
            <w:vAlign w:val="center"/>
            <w:hideMark/>
          </w:tcPr>
          <w:p w:rsidR="00F344BD" w:rsidRPr="00F344BD" w:rsidRDefault="00F344BD" w:rsidP="00F344BD">
            <w:pPr>
              <w:spacing w:after="0" w:line="240" w:lineRule="auto"/>
              <w:rPr>
                <w:rFonts w:ascii="Times New Roman" w:eastAsia="Times New Roman" w:hAnsi="Times New Roman" w:cs="Times New Roman"/>
                <w:sz w:val="24"/>
                <w:szCs w:val="24"/>
              </w:rPr>
            </w:pPr>
            <w:r w:rsidRPr="00F344BD">
              <w:rPr>
                <w:rFonts w:ascii="Times New Roman" w:eastAsia="Times New Roman" w:hAnsi="Times New Roman" w:cs="Times New Roman"/>
                <w:sz w:val="24"/>
                <w:szCs w:val="24"/>
              </w:rPr>
              <w:t>Network Latency (ms)</w:t>
            </w:r>
          </w:p>
        </w:tc>
        <w:tc>
          <w:tcPr>
            <w:tcW w:w="5628" w:type="dxa"/>
            <w:tcBorders>
              <w:top w:val="outset" w:sz="6" w:space="0" w:color="auto"/>
              <w:left w:val="outset" w:sz="6" w:space="0" w:color="auto"/>
              <w:bottom w:val="outset" w:sz="6" w:space="0" w:color="auto"/>
              <w:right w:val="outset" w:sz="6" w:space="0" w:color="auto"/>
            </w:tcBorders>
            <w:vAlign w:val="center"/>
            <w:hideMark/>
          </w:tcPr>
          <w:p w:rsidR="00F344BD" w:rsidRPr="00F344BD" w:rsidRDefault="00F344BD" w:rsidP="00F344BD">
            <w:pPr>
              <w:spacing w:after="0" w:line="240" w:lineRule="auto"/>
              <w:rPr>
                <w:rFonts w:ascii="Times New Roman" w:eastAsia="Times New Roman" w:hAnsi="Times New Roman" w:cs="Times New Roman"/>
                <w:sz w:val="24"/>
                <w:szCs w:val="24"/>
              </w:rPr>
            </w:pPr>
            <w:r w:rsidRPr="00F344BD">
              <w:rPr>
                <w:rFonts w:ascii="Times New Roman" w:eastAsia="Times New Roman" w:hAnsi="Times New Roman" w:cs="Times New Roman"/>
                <w:sz w:val="24"/>
                <w:szCs w:val="24"/>
              </w:rPr>
              <w:t>Displayed in milliseconds, excellent network latency is measured between 0-100 ms.</w:t>
            </w:r>
          </w:p>
        </w:tc>
      </w:tr>
      <w:tr w:rsidR="00F344BD" w:rsidRPr="00F344BD" w:rsidTr="00F344BD">
        <w:trPr>
          <w:tblCellSpacing w:w="15" w:type="dxa"/>
        </w:trPr>
        <w:tc>
          <w:tcPr>
            <w:tcW w:w="2484" w:type="dxa"/>
            <w:tcBorders>
              <w:top w:val="outset" w:sz="6" w:space="0" w:color="auto"/>
              <w:left w:val="outset" w:sz="6" w:space="0" w:color="auto"/>
              <w:bottom w:val="outset" w:sz="6" w:space="0" w:color="auto"/>
              <w:right w:val="outset" w:sz="6" w:space="0" w:color="auto"/>
            </w:tcBorders>
            <w:vAlign w:val="center"/>
            <w:hideMark/>
          </w:tcPr>
          <w:p w:rsidR="00F344BD" w:rsidRPr="00F344BD" w:rsidRDefault="00F344BD" w:rsidP="00F344BD">
            <w:pPr>
              <w:spacing w:after="0" w:line="240" w:lineRule="auto"/>
              <w:rPr>
                <w:rFonts w:ascii="Times New Roman" w:eastAsia="Times New Roman" w:hAnsi="Times New Roman" w:cs="Times New Roman"/>
                <w:sz w:val="24"/>
                <w:szCs w:val="24"/>
              </w:rPr>
            </w:pPr>
            <w:r w:rsidRPr="00F344BD">
              <w:rPr>
                <w:rFonts w:ascii="Times New Roman" w:eastAsia="Times New Roman" w:hAnsi="Times New Roman" w:cs="Times New Roman"/>
                <w:sz w:val="24"/>
                <w:szCs w:val="24"/>
              </w:rPr>
              <w:t>Packet Loss (ms)</w:t>
            </w:r>
          </w:p>
        </w:tc>
        <w:tc>
          <w:tcPr>
            <w:tcW w:w="5628" w:type="dxa"/>
            <w:tcBorders>
              <w:top w:val="outset" w:sz="6" w:space="0" w:color="auto"/>
              <w:left w:val="outset" w:sz="6" w:space="0" w:color="auto"/>
              <w:bottom w:val="outset" w:sz="6" w:space="0" w:color="auto"/>
              <w:right w:val="outset" w:sz="6" w:space="0" w:color="auto"/>
            </w:tcBorders>
            <w:vAlign w:val="center"/>
            <w:hideMark/>
          </w:tcPr>
          <w:p w:rsidR="00F344BD" w:rsidRPr="00F344BD" w:rsidRDefault="00F344BD" w:rsidP="00F344BD">
            <w:pPr>
              <w:spacing w:after="0" w:line="240" w:lineRule="auto"/>
              <w:rPr>
                <w:rFonts w:ascii="Times New Roman" w:eastAsia="Times New Roman" w:hAnsi="Times New Roman" w:cs="Times New Roman"/>
                <w:sz w:val="24"/>
                <w:szCs w:val="24"/>
              </w:rPr>
            </w:pPr>
            <w:r w:rsidRPr="00F344BD">
              <w:rPr>
                <w:rFonts w:ascii="Times New Roman" w:eastAsia="Times New Roman" w:hAnsi="Times New Roman" w:cs="Times New Roman"/>
                <w:sz w:val="24"/>
                <w:szCs w:val="24"/>
              </w:rPr>
              <w:t>Displayed in milliseconds, excellent packet loss is measured between 0-5 ms.</w:t>
            </w:r>
          </w:p>
        </w:tc>
      </w:tr>
      <w:tr w:rsidR="00F344BD" w:rsidRPr="00F344BD" w:rsidTr="00F344BD">
        <w:trPr>
          <w:tblCellSpacing w:w="15" w:type="dxa"/>
        </w:trPr>
        <w:tc>
          <w:tcPr>
            <w:tcW w:w="2484" w:type="dxa"/>
            <w:tcBorders>
              <w:top w:val="outset" w:sz="6" w:space="0" w:color="auto"/>
              <w:left w:val="outset" w:sz="6" w:space="0" w:color="auto"/>
              <w:bottom w:val="outset" w:sz="6" w:space="0" w:color="auto"/>
              <w:right w:val="outset" w:sz="6" w:space="0" w:color="auto"/>
            </w:tcBorders>
            <w:vAlign w:val="center"/>
            <w:hideMark/>
          </w:tcPr>
          <w:p w:rsidR="00F344BD" w:rsidRPr="00F344BD" w:rsidRDefault="00F344BD" w:rsidP="00F344BD">
            <w:pPr>
              <w:spacing w:after="0" w:line="240" w:lineRule="auto"/>
              <w:rPr>
                <w:rFonts w:ascii="Times New Roman" w:eastAsia="Times New Roman" w:hAnsi="Times New Roman" w:cs="Times New Roman"/>
                <w:sz w:val="24"/>
                <w:szCs w:val="24"/>
              </w:rPr>
            </w:pPr>
            <w:r w:rsidRPr="00F344BD">
              <w:rPr>
                <w:rFonts w:ascii="Times New Roman" w:eastAsia="Times New Roman" w:hAnsi="Times New Roman" w:cs="Times New Roman"/>
                <w:sz w:val="24"/>
                <w:szCs w:val="24"/>
              </w:rPr>
              <w:t>Round Trip Time (ms)</w:t>
            </w:r>
          </w:p>
        </w:tc>
        <w:tc>
          <w:tcPr>
            <w:tcW w:w="5628" w:type="dxa"/>
            <w:tcBorders>
              <w:top w:val="outset" w:sz="6" w:space="0" w:color="auto"/>
              <w:left w:val="outset" w:sz="6" w:space="0" w:color="auto"/>
              <w:bottom w:val="outset" w:sz="6" w:space="0" w:color="auto"/>
              <w:right w:val="outset" w:sz="6" w:space="0" w:color="auto"/>
            </w:tcBorders>
            <w:vAlign w:val="center"/>
            <w:hideMark/>
          </w:tcPr>
          <w:p w:rsidR="00F344BD" w:rsidRPr="00F344BD" w:rsidRDefault="00F344BD" w:rsidP="00F344BD">
            <w:pPr>
              <w:spacing w:after="0" w:line="240" w:lineRule="auto"/>
              <w:rPr>
                <w:rFonts w:ascii="Times New Roman" w:eastAsia="Times New Roman" w:hAnsi="Times New Roman" w:cs="Times New Roman"/>
                <w:sz w:val="24"/>
                <w:szCs w:val="24"/>
              </w:rPr>
            </w:pPr>
            <w:r w:rsidRPr="00F344BD">
              <w:rPr>
                <w:rFonts w:ascii="Times New Roman" w:eastAsia="Times New Roman" w:hAnsi="Times New Roman" w:cs="Times New Roman"/>
                <w:sz w:val="24"/>
                <w:szCs w:val="24"/>
              </w:rPr>
              <w:t>Displayed in milliseconds, excellent RTT is measured between 0-200 ms.</w:t>
            </w:r>
          </w:p>
        </w:tc>
      </w:tr>
    </w:tbl>
    <w:p w:rsidR="007124C6" w:rsidRDefault="007124C6"/>
    <w:sectPr w:rsidR="007124C6" w:rsidSect="007124C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046CFE"/>
    <w:multiLevelType w:val="multilevel"/>
    <w:tmpl w:val="11DA30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7AB58D0"/>
    <w:multiLevelType w:val="multilevel"/>
    <w:tmpl w:val="B4DCE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344BD"/>
    <w:rsid w:val="007124C6"/>
    <w:rsid w:val="00F344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4C6"/>
  </w:style>
  <w:style w:type="paragraph" w:styleId="Heading1">
    <w:name w:val="heading 1"/>
    <w:basedOn w:val="Normal"/>
    <w:link w:val="Heading1Char"/>
    <w:uiPriority w:val="9"/>
    <w:qFormat/>
    <w:rsid w:val="00F344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4B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344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44BD"/>
    <w:rPr>
      <w:b/>
      <w:bCs/>
    </w:rPr>
  </w:style>
  <w:style w:type="paragraph" w:styleId="BalloonText">
    <w:name w:val="Balloon Text"/>
    <w:basedOn w:val="Normal"/>
    <w:link w:val="BalloonTextChar"/>
    <w:uiPriority w:val="99"/>
    <w:semiHidden/>
    <w:unhideWhenUsed/>
    <w:rsid w:val="00F344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44B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23228119">
      <w:bodyDiv w:val="1"/>
      <w:marLeft w:val="0"/>
      <w:marRight w:val="0"/>
      <w:marTop w:val="0"/>
      <w:marBottom w:val="0"/>
      <w:divBdr>
        <w:top w:val="none" w:sz="0" w:space="0" w:color="auto"/>
        <w:left w:val="none" w:sz="0" w:space="0" w:color="auto"/>
        <w:bottom w:val="none" w:sz="0" w:space="0" w:color="auto"/>
        <w:right w:val="none" w:sz="0" w:space="0" w:color="auto"/>
      </w:divBdr>
      <w:divsChild>
        <w:div w:id="72943345">
          <w:marLeft w:val="0"/>
          <w:marRight w:val="0"/>
          <w:marTop w:val="0"/>
          <w:marBottom w:val="0"/>
          <w:divBdr>
            <w:top w:val="none" w:sz="0" w:space="0" w:color="auto"/>
            <w:left w:val="none" w:sz="0" w:space="0" w:color="auto"/>
            <w:bottom w:val="none" w:sz="0" w:space="0" w:color="auto"/>
            <w:right w:val="none" w:sz="0" w:space="0" w:color="auto"/>
          </w:divBdr>
          <w:divsChild>
            <w:div w:id="1246458491">
              <w:marLeft w:val="0"/>
              <w:marRight w:val="0"/>
              <w:marTop w:val="0"/>
              <w:marBottom w:val="0"/>
              <w:divBdr>
                <w:top w:val="none" w:sz="0" w:space="0" w:color="auto"/>
                <w:left w:val="none" w:sz="0" w:space="0" w:color="auto"/>
                <w:bottom w:val="none" w:sz="0" w:space="0" w:color="auto"/>
                <w:right w:val="none" w:sz="0" w:space="0" w:color="auto"/>
              </w:divBdr>
              <w:divsChild>
                <w:div w:id="89549937">
                  <w:marLeft w:val="0"/>
                  <w:marRight w:val="0"/>
                  <w:marTop w:val="0"/>
                  <w:marBottom w:val="0"/>
                  <w:divBdr>
                    <w:top w:val="none" w:sz="0" w:space="0" w:color="auto"/>
                    <w:left w:val="none" w:sz="0" w:space="0" w:color="auto"/>
                    <w:bottom w:val="none" w:sz="0" w:space="0" w:color="auto"/>
                    <w:right w:val="none" w:sz="0" w:space="0" w:color="auto"/>
                  </w:divBdr>
                  <w:divsChild>
                    <w:div w:id="544567337">
                      <w:marLeft w:val="0"/>
                      <w:marRight w:val="0"/>
                      <w:marTop w:val="0"/>
                      <w:marBottom w:val="0"/>
                      <w:divBdr>
                        <w:top w:val="none" w:sz="0" w:space="0" w:color="auto"/>
                        <w:left w:val="none" w:sz="0" w:space="0" w:color="auto"/>
                        <w:bottom w:val="none" w:sz="0" w:space="0" w:color="auto"/>
                        <w:right w:val="none" w:sz="0" w:space="0" w:color="auto"/>
                      </w:divBdr>
                    </w:div>
                  </w:divsChild>
                </w:div>
                <w:div w:id="1578976745">
                  <w:marLeft w:val="0"/>
                  <w:marRight w:val="0"/>
                  <w:marTop w:val="0"/>
                  <w:marBottom w:val="0"/>
                  <w:divBdr>
                    <w:top w:val="none" w:sz="0" w:space="0" w:color="auto"/>
                    <w:left w:val="none" w:sz="0" w:space="0" w:color="auto"/>
                    <w:bottom w:val="none" w:sz="0" w:space="0" w:color="auto"/>
                    <w:right w:val="none" w:sz="0" w:space="0" w:color="auto"/>
                  </w:divBdr>
                </w:div>
                <w:div w:id="9182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652</Words>
  <Characters>3717</Characters>
  <Application>Microsoft Office Word</Application>
  <DocSecurity>0</DocSecurity>
  <Lines>30</Lines>
  <Paragraphs>8</Paragraphs>
  <ScaleCrop>false</ScaleCrop>
  <Company/>
  <LinksUpToDate>false</LinksUpToDate>
  <CharactersWithSpaces>4361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2023-03-28T09:44:00Z</dcterms:created>
  <dcterms:modified xsi:type="dcterms:W3CDTF">2023-03-28T09:44:00Z</dcterms:modified>
</cp:coreProperties>
</file>