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0666" w:rsidRDefault="002A6528">
      <w:pPr>
        <w:spacing w:before="1200"/>
        <w:jc w:val="center"/>
      </w:pPr>
      <w:r>
        <w:rPr>
          <w:b/>
          <w:bCs/>
          <w:color w:val="888888"/>
          <w:sz w:val="24"/>
          <w:szCs w:val="24"/>
        </w:rPr>
        <w:t>TECHNICAL REPORT</w:t>
      </w:r>
    </w:p>
    <w:p w:rsidR="001C0666" w:rsidRDefault="002A6528">
      <w:pPr>
        <w:pBdr>
          <w:bottom w:val="single" w:sz="8" w:space="6" w:color="1F3864"/>
        </w:pBdr>
        <w:spacing w:before="200"/>
        <w:jc w:val="center"/>
      </w:pPr>
      <w:r>
        <w:rPr>
          <w:b/>
          <w:bCs/>
          <w:color w:val="1F3864"/>
          <w:sz w:val="40"/>
          <w:szCs w:val="40"/>
        </w:rPr>
        <w:t>3D Electrostatic Simulation of a High-Voltage</w:t>
      </w:r>
    </w:p>
    <w:p w:rsidR="001C0666" w:rsidRDefault="002A6528">
      <w:pPr>
        <w:spacing w:after="200"/>
        <w:jc w:val="center"/>
      </w:pPr>
      <w:r>
        <w:rPr>
          <w:b/>
          <w:bCs/>
          <w:color w:val="1F3864"/>
          <w:sz w:val="40"/>
          <w:szCs w:val="40"/>
        </w:rPr>
        <w:t xml:space="preserve">Dielectric Insulator Using COMSOL </w:t>
      </w:r>
      <w:proofErr w:type="spellStart"/>
      <w:r>
        <w:rPr>
          <w:b/>
          <w:bCs/>
          <w:color w:val="1F3864"/>
          <w:sz w:val="40"/>
          <w:szCs w:val="40"/>
        </w:rPr>
        <w:t>Multiphysics</w:t>
      </w:r>
      <w:proofErr w:type="spellEnd"/>
    </w:p>
    <w:p w:rsidR="001C0666" w:rsidRDefault="002A6528">
      <w:pPr>
        <w:spacing w:before="100" w:after="400"/>
        <w:jc w:val="center"/>
      </w:pPr>
      <w:r>
        <w:rPr>
          <w:i/>
          <w:iCs/>
          <w:color w:val="555555"/>
          <w:sz w:val="24"/>
          <w:szCs w:val="24"/>
        </w:rPr>
        <w:t>Geometry Generated via MATLAB with CSV-Based Profile Import</w:t>
      </w:r>
    </w:p>
    <w:p w:rsidR="001C0666" w:rsidRDefault="002A6528">
      <w:pPr>
        <w:spacing w:before="600" w:after="60"/>
        <w:jc w:val="center"/>
      </w:pPr>
      <w:r>
        <w:rPr>
          <w:b/>
          <w:bCs/>
          <w:color w:val="333333"/>
          <w:sz w:val="24"/>
          <w:szCs w:val="24"/>
        </w:rPr>
        <w:t>Department of Electrical Engineering</w:t>
      </w:r>
    </w:p>
    <w:p w:rsidR="001C0666" w:rsidRDefault="002A6528">
      <w:pPr>
        <w:spacing w:before="60" w:after="60"/>
        <w:jc w:val="center"/>
      </w:pPr>
      <w:r>
        <w:rPr>
          <w:color w:val="555555"/>
          <w:sz w:val="24"/>
          <w:szCs w:val="24"/>
        </w:rPr>
        <w:t>Indian Institute of Technology Kanpur</w:t>
      </w:r>
    </w:p>
    <w:p w:rsidR="001C0666" w:rsidRDefault="002A6528">
      <w:pPr>
        <w:spacing w:before="60" w:after="400"/>
        <w:jc w:val="center"/>
      </w:pPr>
      <w:r>
        <w:rPr>
          <w:color w:val="777777"/>
        </w:rPr>
        <w:t>Course: High Voltage Engineering | Academic Year 2026–2027</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800"/>
        <w:gridCol w:w="5226"/>
      </w:tblGrid>
      <w:tr w:rsidR="001C0666">
        <w:trPr>
          <w:tblHeader/>
        </w:trPr>
        <w:tc>
          <w:tcPr>
            <w:tcW w:w="3800" w:type="dxa"/>
            <w:tcBorders>
              <w:top w:val="single" w:sz="2" w:space="0" w:color="2E74B5"/>
              <w:left w:val="single" w:sz="2" w:space="0" w:color="2E74B5"/>
              <w:bottom w:val="single" w:sz="2" w:space="0" w:color="2E74B5"/>
              <w:right w:val="single" w:sz="2" w:space="0" w:color="2E74B5"/>
            </w:tcBorders>
            <w:shd w:val="clear" w:color="auto" w:fill="1F3864"/>
            <w:tcMar>
              <w:top w:w="80" w:type="dxa"/>
              <w:left w:w="120" w:type="dxa"/>
              <w:bottom w:w="80" w:type="dxa"/>
              <w:right w:w="120" w:type="dxa"/>
            </w:tcMar>
          </w:tcPr>
          <w:p w:rsidR="001C0666" w:rsidRDefault="002A6528">
            <w:pPr>
              <w:jc w:val="center"/>
            </w:pPr>
            <w:r>
              <w:rPr>
                <w:b/>
                <w:bCs/>
                <w:color w:val="FFFFFF"/>
                <w:sz w:val="20"/>
                <w:szCs w:val="20"/>
              </w:rPr>
              <w:t>Parameter</w:t>
            </w:r>
          </w:p>
        </w:tc>
        <w:tc>
          <w:tcPr>
            <w:tcW w:w="5226" w:type="dxa"/>
            <w:tcBorders>
              <w:top w:val="single" w:sz="2" w:space="0" w:color="2E74B5"/>
              <w:left w:val="single" w:sz="2" w:space="0" w:color="2E74B5"/>
              <w:bottom w:val="single" w:sz="2" w:space="0" w:color="2E74B5"/>
              <w:right w:val="single" w:sz="2" w:space="0" w:color="2E74B5"/>
            </w:tcBorders>
            <w:shd w:val="clear" w:color="auto" w:fill="1F3864"/>
            <w:tcMar>
              <w:top w:w="80" w:type="dxa"/>
              <w:left w:w="120" w:type="dxa"/>
              <w:bottom w:w="80" w:type="dxa"/>
              <w:right w:w="120" w:type="dxa"/>
            </w:tcMar>
          </w:tcPr>
          <w:p w:rsidR="001C0666" w:rsidRDefault="002A6528">
            <w:pPr>
              <w:jc w:val="center"/>
            </w:pPr>
            <w:r>
              <w:rPr>
                <w:b/>
                <w:bCs/>
                <w:color w:val="FFFFFF"/>
                <w:sz w:val="20"/>
                <w:szCs w:val="20"/>
              </w:rPr>
              <w:t>Value</w:t>
            </w:r>
          </w:p>
        </w:tc>
      </w:tr>
      <w:tr w:rsidR="001C0666">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Voltage Rating</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132 kV (line-to-ground)</w:t>
            </w:r>
          </w:p>
        </w:tc>
      </w:tr>
      <w:tr w:rsidR="001C0666">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Insulator Material</w:t>
            </w:r>
          </w:p>
        </w:tc>
        <w:tc>
          <w:tcPr>
            <w:tcW w:w="52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Porcelain (</w:t>
            </w:r>
            <w:proofErr w:type="spellStart"/>
            <w:r>
              <w:rPr>
                <w:sz w:val="20"/>
                <w:szCs w:val="20"/>
              </w:rPr>
              <w:t>εr</w:t>
            </w:r>
            <w:proofErr w:type="spellEnd"/>
            <w:r>
              <w:rPr>
                <w:sz w:val="20"/>
                <w:szCs w:val="20"/>
              </w:rPr>
              <w:t xml:space="preserve"> ≈ 5.8)</w:t>
            </w:r>
          </w:p>
        </w:tc>
      </w:tr>
      <w:tr w:rsidR="001C0666">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Surrounding Medium</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Air (</w:t>
            </w:r>
            <w:proofErr w:type="spellStart"/>
            <w:r>
              <w:rPr>
                <w:sz w:val="20"/>
                <w:szCs w:val="20"/>
              </w:rPr>
              <w:t>εr</w:t>
            </w:r>
            <w:proofErr w:type="spellEnd"/>
            <w:r>
              <w:rPr>
                <w:sz w:val="20"/>
                <w:szCs w:val="20"/>
              </w:rPr>
              <w:t xml:space="preserve"> = 1.0)</w:t>
            </w:r>
          </w:p>
        </w:tc>
      </w:tr>
      <w:tr w:rsidR="001C0666">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Simulation Tool</w:t>
            </w:r>
          </w:p>
        </w:tc>
        <w:tc>
          <w:tcPr>
            <w:tcW w:w="52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 xml:space="preserve">COMSOL </w:t>
            </w:r>
            <w:proofErr w:type="spellStart"/>
            <w:r>
              <w:rPr>
                <w:sz w:val="20"/>
                <w:szCs w:val="20"/>
              </w:rPr>
              <w:t>Multiphysics</w:t>
            </w:r>
            <w:proofErr w:type="spellEnd"/>
            <w:r>
              <w:rPr>
                <w:sz w:val="20"/>
                <w:szCs w:val="20"/>
              </w:rPr>
              <w:t xml:space="preserve"> 6.x</w:t>
            </w:r>
          </w:p>
        </w:tc>
      </w:tr>
      <w:tr w:rsidR="001C0666">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Geometry Preprocessor</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MATLAB R2023b</w:t>
            </w:r>
          </w:p>
        </w:tc>
      </w:tr>
      <w:tr w:rsidR="001C0666">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Analysis Type</w:t>
            </w:r>
          </w:p>
        </w:tc>
        <w:tc>
          <w:tcPr>
            <w:tcW w:w="52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3D Electrostatics (ES Physics)</w:t>
            </w:r>
          </w:p>
        </w:tc>
      </w:tr>
    </w:tbl>
    <w:p w:rsidR="001C0666" w:rsidRDefault="002A6528">
      <w:r>
        <w:br w:type="page"/>
      </w:r>
    </w:p>
    <w:p w:rsidR="001C0666" w:rsidRDefault="002A6528">
      <w:pPr>
        <w:pStyle w:val="Heading1"/>
      </w:pPr>
      <w:r>
        <w:lastRenderedPageBreak/>
        <w:t>Abstract</w:t>
      </w:r>
    </w:p>
    <w:p w:rsidR="001C0666" w:rsidRDefault="001C0666">
      <w:pPr>
        <w:pBdr>
          <w:bottom w:val="single" w:sz="4" w:space="1" w:color="2E74B5"/>
        </w:pBdr>
        <w:spacing w:before="200" w:after="200"/>
      </w:pPr>
    </w:p>
    <w:p w:rsidR="001C0666" w:rsidRDefault="002A6528">
      <w:pPr>
        <w:spacing w:before="80" w:after="80"/>
        <w:jc w:val="both"/>
      </w:pPr>
      <w:r>
        <w:t xml:space="preserve">This report presents a comprehensive 3D electrostatic simulation of a high-voltage disc/string insulator operating at 132 kV, carried out using COMSOL </w:t>
      </w:r>
      <w:proofErr w:type="spellStart"/>
      <w:r>
        <w:t>Multiphysics</w:t>
      </w:r>
      <w:proofErr w:type="spellEnd"/>
      <w:r>
        <w:t xml:space="preserve"> 6.x. The insulator geometry is first constructed analytically in MATLAB by defining a set of (X, R) coordinate pairs, where X denotes the axial position and R denotes the radial profile. The raw profile is smoothed via piecewise cubic </w:t>
      </w:r>
      <w:proofErr w:type="spellStart"/>
      <w:r>
        <w:t>Hermite</w:t>
      </w:r>
      <w:proofErr w:type="spellEnd"/>
      <w:r>
        <w:t xml:space="preserve"> interpolating polynomial (</w:t>
      </w:r>
      <w:proofErr w:type="spellStart"/>
      <w:r>
        <w:t>pchip</w:t>
      </w:r>
      <w:proofErr w:type="spellEnd"/>
      <w:r>
        <w:t>) interpolation and exported as a comma-separated values (CSV) file. This CSV is subsequently imported into COMSOL as a parametric interpolation curve, closed to form a 2D cross-sectional profile, and revolved through 360° to generate a rotationally symmetric 3D solid.</w:t>
      </w:r>
    </w:p>
    <w:p w:rsidR="001C0666" w:rsidRDefault="002A6528">
      <w:pPr>
        <w:spacing w:before="80" w:after="80"/>
        <w:jc w:val="both"/>
      </w:pPr>
      <w:r>
        <w:t xml:space="preserve">The electrostatic module (physics interface: Electrostatics) solves the Laplace equation over the dielectric and air domains subject to </w:t>
      </w:r>
      <w:proofErr w:type="spellStart"/>
      <w:r>
        <w:t>Dirichlet</w:t>
      </w:r>
      <w:proofErr w:type="spellEnd"/>
      <w:r>
        <w:t xml:space="preserve"> boundary conditions: 132 kV at the high-voltage terminal and 0 V (ground) at the earthed cap. Material properties are assigned as porcelain (</w:t>
      </w:r>
      <w:proofErr w:type="spellStart"/>
      <w:r>
        <w:t>ε</w:t>
      </w:r>
      <w:r>
        <w:rPr>
          <w:vertAlign w:val="subscript"/>
        </w:rPr>
        <w:t>r</w:t>
      </w:r>
      <w:proofErr w:type="spellEnd"/>
      <w:r>
        <w:t xml:space="preserve"> ≈ 5.8) for the insulator body and air (</w:t>
      </w:r>
      <w:proofErr w:type="spellStart"/>
      <w:r>
        <w:t>ε</w:t>
      </w:r>
      <w:r>
        <w:rPr>
          <w:vertAlign w:val="subscript"/>
        </w:rPr>
        <w:t>r</w:t>
      </w:r>
      <w:proofErr w:type="spellEnd"/>
      <w:r>
        <w:t xml:space="preserve"> = 1.0) for the surrounding domain. A physics-controlled fine mesh with additional refinement at shed edges and triple-junction regions is employed to ensure solution accuracy. Post-processing includes electric field magnitude plots, </w:t>
      </w:r>
      <w:proofErr w:type="spellStart"/>
      <w:r>
        <w:t>equipotential</w:t>
      </w:r>
      <w:proofErr w:type="spellEnd"/>
      <w:r>
        <w:t xml:space="preserve"> surface </w:t>
      </w:r>
      <w:proofErr w:type="spellStart"/>
      <w:r>
        <w:t>visualisation</w:t>
      </w:r>
      <w:proofErr w:type="spellEnd"/>
      <w:r>
        <w:t xml:space="preserve">, surface field extraction, and cut-plane analysis. The results demonstrate </w:t>
      </w:r>
      <w:proofErr w:type="spellStart"/>
      <w:r>
        <w:t>localised</w:t>
      </w:r>
      <w:proofErr w:type="spellEnd"/>
      <w:r>
        <w:t xml:space="preserve"> electric stress concentrations at the shed periphery and the conductor-end fitting, with maximum surface field values approaching the corona inception threshold of 3 × 10</w:t>
      </w:r>
      <w:r>
        <w:rPr>
          <w:vertAlign w:val="superscript"/>
        </w:rPr>
        <w:t>6</w:t>
      </w:r>
      <w:r>
        <w:t xml:space="preserve"> V/m under nominal voltage. A parametric study is conducted to investigate the influence of shed geometry (radius, spacing, and number of sheds) on electric stress distribution, providing engineering insights for </w:t>
      </w:r>
      <w:proofErr w:type="spellStart"/>
      <w:r>
        <w:t>optimised</w:t>
      </w:r>
      <w:proofErr w:type="spellEnd"/>
      <w:r>
        <w:t xml:space="preserve"> insulator design.</w:t>
      </w:r>
    </w:p>
    <w:p w:rsidR="001C0666" w:rsidRDefault="002A6528">
      <w:r>
        <w:br w:type="page"/>
      </w:r>
    </w:p>
    <w:p w:rsidR="001C0666" w:rsidRDefault="002A6528">
      <w:pPr>
        <w:pStyle w:val="Heading1"/>
      </w:pPr>
      <w:r>
        <w:lastRenderedPageBreak/>
        <w:t>1. Introduction</w:t>
      </w:r>
    </w:p>
    <w:p w:rsidR="001C0666" w:rsidRDefault="001C0666">
      <w:pPr>
        <w:pBdr>
          <w:bottom w:val="single" w:sz="4" w:space="1" w:color="2E74B5"/>
        </w:pBdr>
        <w:spacing w:before="200" w:after="200"/>
      </w:pPr>
    </w:p>
    <w:p w:rsidR="001C0666" w:rsidRDefault="002A6528">
      <w:pPr>
        <w:spacing w:before="80" w:after="80"/>
        <w:jc w:val="both"/>
      </w:pPr>
      <w:r>
        <w:t xml:space="preserve">High-voltage outdoor insulators are one of the most critically important passive components in electrical transmission and distribution networks. They serve the dual function of providing mechanical support to </w:t>
      </w:r>
      <w:proofErr w:type="spellStart"/>
      <w:r>
        <w:t>energised</w:t>
      </w:r>
      <w:proofErr w:type="spellEnd"/>
      <w:r>
        <w:t xml:space="preserve"> conductors while simultaneously offering electrical insulation between the live conductor and the grounded tower structure. The reliability of an entire overhead line system depends directly on the performance of its insulators under both normal operating conditions and transient </w:t>
      </w:r>
      <w:proofErr w:type="spellStart"/>
      <w:r>
        <w:t>overvoltages</w:t>
      </w:r>
      <w:proofErr w:type="spellEnd"/>
      <w:r>
        <w:t xml:space="preserve"> arising from lightning or switching events.</w:t>
      </w:r>
    </w:p>
    <w:p w:rsidR="001C0666" w:rsidRDefault="002A6528">
      <w:pPr>
        <w:spacing w:before="80" w:after="80"/>
        <w:jc w:val="both"/>
      </w:pPr>
      <w:r>
        <w:t xml:space="preserve">Porcelain disc insulators have been the industry standard for over a century due to their high compressive strength, excellent surface </w:t>
      </w:r>
      <w:proofErr w:type="spellStart"/>
      <w:r>
        <w:t>hydrophobicity</w:t>
      </w:r>
      <w:proofErr w:type="spellEnd"/>
      <w:r>
        <w:t xml:space="preserve"> (when glazed), and resistance to ultraviolet degradation. However, their characteristic shed profile—designed to increase the </w:t>
      </w:r>
      <w:proofErr w:type="spellStart"/>
      <w:r>
        <w:t>creepage</w:t>
      </w:r>
      <w:proofErr w:type="spellEnd"/>
      <w:r>
        <w:t xml:space="preserve"> distance along the surface—creates a complex, non-uniform electric field distribution. Regions near the conductor fitting, shed </w:t>
      </w:r>
      <w:proofErr w:type="gramStart"/>
      <w:r>
        <w:t>edges,</w:t>
      </w:r>
      <w:proofErr w:type="gramEnd"/>
      <w:r>
        <w:t xml:space="preserve"> and the triple junction (the geometric meeting point of conductor metal, insulator body, and air) are prone to intense </w:t>
      </w:r>
      <w:proofErr w:type="spellStart"/>
      <w:r>
        <w:t>localised</w:t>
      </w:r>
      <w:proofErr w:type="spellEnd"/>
      <w:r>
        <w:t xml:space="preserve"> electric stress.</w:t>
      </w:r>
    </w:p>
    <w:p w:rsidR="001C0666" w:rsidRDefault="002A6528">
      <w:pPr>
        <w:spacing w:before="80" w:after="80"/>
        <w:jc w:val="both"/>
      </w:pPr>
      <w:r>
        <w:t>When surface electric field exceeds the corona inception field strength (</w:t>
      </w:r>
      <w:proofErr w:type="spellStart"/>
      <w:r>
        <w:t>E</w:t>
      </w:r>
      <w:r>
        <w:rPr>
          <w:vertAlign w:val="subscript"/>
        </w:rPr>
        <w:t>ci</w:t>
      </w:r>
      <w:proofErr w:type="spellEnd"/>
      <w:r>
        <w:t xml:space="preserve"> ≈ 3 × 10</w:t>
      </w:r>
      <w:r>
        <w:rPr>
          <w:vertAlign w:val="superscript"/>
        </w:rPr>
        <w:t>6</w:t>
      </w:r>
      <w:r>
        <w:t xml:space="preserve"> V/m in air at standard conditions), partial discharge and corona activity begin, leading to audible noise, radio frequency interference (RFI), energy losses, and—over time—insulator ageing and surface tracking. Accurate prediction of the electric field distribution is therefore indispensable at the design stage.</w:t>
      </w:r>
    </w:p>
    <w:p w:rsidR="001C0666" w:rsidRDefault="002A6528">
      <w:pPr>
        <w:spacing w:before="80" w:after="80"/>
        <w:jc w:val="both"/>
      </w:pPr>
      <w:r>
        <w:t xml:space="preserve">Traditional analytical methods are inadequate for complex 3D geometries. The finite element method (FEM), as implemented in COMSOL </w:t>
      </w:r>
      <w:proofErr w:type="spellStart"/>
      <w:r>
        <w:t>Multiphysics</w:t>
      </w:r>
      <w:proofErr w:type="spellEnd"/>
      <w:r>
        <w:t xml:space="preserve">, offers a robust, mesh-adaptive numerical approach capable of resolving steep field gradients near geometric discontinuities. Coupling MATLAB as </w:t>
      </w:r>
      <w:proofErr w:type="gramStart"/>
      <w:r>
        <w:t>a geometry</w:t>
      </w:r>
      <w:proofErr w:type="gramEnd"/>
      <w:r>
        <w:t xml:space="preserve"> preprocessor with COMSOL as the solver provides a flexible, parametric design workflow that is increasingly adopted in both research and industrial practice.</w:t>
      </w:r>
    </w:p>
    <w:p w:rsidR="001C0666" w:rsidRDefault="002A6528">
      <w:pPr>
        <w:spacing w:before="80" w:after="80"/>
        <w:jc w:val="both"/>
      </w:pPr>
      <w:r>
        <w:t>The present work demonstrates this integrated MATLAB–COMSOL workflow for a 132 kV disc insulator, covering geometry generation, boundary condition assignment, meshing, solution, and detailed post-processing, culminating in a parametric study that quantifies the sensitivity of electric stress to key geometric parameters.</w:t>
      </w:r>
    </w:p>
    <w:p w:rsidR="001C0666" w:rsidRDefault="002A6528">
      <w:r>
        <w:br w:type="page"/>
      </w:r>
    </w:p>
    <w:p w:rsidR="001C0666" w:rsidRDefault="002A6528">
      <w:pPr>
        <w:pStyle w:val="Heading1"/>
      </w:pPr>
      <w:r>
        <w:lastRenderedPageBreak/>
        <w:t>2. Objectives</w:t>
      </w:r>
    </w:p>
    <w:p w:rsidR="001C0666" w:rsidRDefault="001C0666">
      <w:pPr>
        <w:pBdr>
          <w:bottom w:val="single" w:sz="4" w:space="1" w:color="2E74B5"/>
        </w:pBdr>
        <w:spacing w:before="200" w:after="200"/>
      </w:pPr>
    </w:p>
    <w:p w:rsidR="001C0666" w:rsidRDefault="002A6528">
      <w:pPr>
        <w:spacing w:before="80" w:after="80"/>
        <w:jc w:val="both"/>
      </w:pPr>
      <w:r>
        <w:t>The specific objectives of this simulation study are:</w:t>
      </w:r>
    </w:p>
    <w:p w:rsidR="001C0666" w:rsidRDefault="002A6528">
      <w:pPr>
        <w:pStyle w:val="ListParagraph"/>
        <w:numPr>
          <w:ilvl w:val="0"/>
          <w:numId w:val="2"/>
        </w:numPr>
        <w:spacing w:before="60" w:after="60"/>
      </w:pPr>
      <w:r>
        <w:t xml:space="preserve">To generate a smooth, analytically controlled insulator profile in MATLAB using (X, R) coordinate data, with </w:t>
      </w:r>
      <w:proofErr w:type="spellStart"/>
      <w:r>
        <w:t>pchip</w:t>
      </w:r>
      <w:proofErr w:type="spellEnd"/>
      <w:r>
        <w:t xml:space="preserve"> interpolation and CSV export.</w:t>
      </w:r>
    </w:p>
    <w:p w:rsidR="001C0666" w:rsidRDefault="002A6528">
      <w:pPr>
        <w:pStyle w:val="ListParagraph"/>
        <w:numPr>
          <w:ilvl w:val="0"/>
          <w:numId w:val="2"/>
        </w:numPr>
        <w:spacing w:before="60" w:after="60"/>
      </w:pPr>
      <w:r>
        <w:t>To import the MATLAB-generated CSV profile into COMSOL and construct a fully parametric 3D insulator geometry via profile closure and revolution.</w:t>
      </w:r>
    </w:p>
    <w:p w:rsidR="001C0666" w:rsidRDefault="002A6528">
      <w:pPr>
        <w:pStyle w:val="ListParagraph"/>
        <w:numPr>
          <w:ilvl w:val="0"/>
          <w:numId w:val="2"/>
        </w:numPr>
        <w:spacing w:before="60" w:after="60"/>
      </w:pPr>
      <w:r>
        <w:t>To set up and solve the 3D electrostatic boundary value problem for a 132 kV operating voltage using the COMSOL Electrostatics physics interface.</w:t>
      </w:r>
    </w:p>
    <w:p w:rsidR="001C0666" w:rsidRDefault="002A6528">
      <w:pPr>
        <w:pStyle w:val="ListParagraph"/>
        <w:numPr>
          <w:ilvl w:val="0"/>
          <w:numId w:val="2"/>
        </w:numPr>
        <w:spacing w:before="60" w:after="60"/>
      </w:pPr>
      <w:r>
        <w:t xml:space="preserve">To </w:t>
      </w:r>
      <w:proofErr w:type="spellStart"/>
      <w:r>
        <w:t>analyse</w:t>
      </w:r>
      <w:proofErr w:type="spellEnd"/>
      <w:r>
        <w:t xml:space="preserve"> the resulting electric field magnitude, </w:t>
      </w:r>
      <w:proofErr w:type="spellStart"/>
      <w:r>
        <w:t>equipotential</w:t>
      </w:r>
      <w:proofErr w:type="spellEnd"/>
      <w:r>
        <w:t xml:space="preserve"> distribution, surface field intensity, and internal field via cut-plane post-processing.</w:t>
      </w:r>
    </w:p>
    <w:p w:rsidR="001C0666" w:rsidRDefault="002A6528">
      <w:pPr>
        <w:pStyle w:val="ListParagraph"/>
        <w:numPr>
          <w:ilvl w:val="0"/>
          <w:numId w:val="2"/>
        </w:numPr>
        <w:spacing w:before="60" w:after="60"/>
      </w:pPr>
      <w:r>
        <w:t xml:space="preserve">To identify regions of electric stress concentration </w:t>
      </w:r>
      <w:proofErr w:type="gramStart"/>
      <w:r>
        <w:t>that pose</w:t>
      </w:r>
      <w:proofErr w:type="gramEnd"/>
      <w:r>
        <w:t xml:space="preserve"> a corona or partial discharge risk.</w:t>
      </w:r>
    </w:p>
    <w:p w:rsidR="001C0666" w:rsidRDefault="002A6528">
      <w:pPr>
        <w:pStyle w:val="ListParagraph"/>
        <w:numPr>
          <w:ilvl w:val="0"/>
          <w:numId w:val="2"/>
        </w:numPr>
        <w:spacing w:before="60" w:after="60"/>
      </w:pPr>
      <w:r>
        <w:t>To conduct a parametric study varying shed radius, shed spacing, and number of sheds, and to quantify their effects on peak electric field.</w:t>
      </w:r>
    </w:p>
    <w:p w:rsidR="001C0666" w:rsidRDefault="002A6528">
      <w:pPr>
        <w:pStyle w:val="ListParagraph"/>
        <w:numPr>
          <w:ilvl w:val="0"/>
          <w:numId w:val="2"/>
        </w:numPr>
        <w:spacing w:before="60" w:after="60"/>
      </w:pPr>
      <w:r>
        <w:t xml:space="preserve">To provide engineering recommendations for insulator geometry </w:t>
      </w:r>
      <w:proofErr w:type="spellStart"/>
      <w:r>
        <w:t>optimisation</w:t>
      </w:r>
      <w:proofErr w:type="spellEnd"/>
      <w:r>
        <w:t xml:space="preserve"> based on simulation results.</w:t>
      </w:r>
    </w:p>
    <w:p w:rsidR="001C0666" w:rsidRDefault="002A6528">
      <w:r>
        <w:br w:type="page"/>
      </w:r>
    </w:p>
    <w:p w:rsidR="001C0666" w:rsidRDefault="002A6528">
      <w:pPr>
        <w:pStyle w:val="Heading1"/>
      </w:pPr>
      <w:r>
        <w:lastRenderedPageBreak/>
        <w:t>3. Theoretical Background</w:t>
      </w:r>
    </w:p>
    <w:p w:rsidR="001C0666" w:rsidRDefault="001C0666">
      <w:pPr>
        <w:pBdr>
          <w:bottom w:val="single" w:sz="4" w:space="1" w:color="2E74B5"/>
        </w:pBdr>
        <w:spacing w:before="200" w:after="200"/>
      </w:pPr>
    </w:p>
    <w:p w:rsidR="001C0666" w:rsidRDefault="002A6528">
      <w:pPr>
        <w:pStyle w:val="Heading2"/>
      </w:pPr>
      <w:r>
        <w:t>3.1 Governing Equation — Laplace's Equation</w:t>
      </w:r>
    </w:p>
    <w:p w:rsidR="001C0666" w:rsidRDefault="002A6528">
      <w:pPr>
        <w:spacing w:before="80" w:after="80"/>
        <w:jc w:val="both"/>
      </w:pPr>
      <w:r>
        <w:t>In the absence of free charge density (</w:t>
      </w:r>
      <w:proofErr w:type="spellStart"/>
      <w:r>
        <w:t>ρ</w:t>
      </w:r>
      <w:r>
        <w:rPr>
          <w:vertAlign w:val="subscript"/>
        </w:rPr>
        <w:t>f</w:t>
      </w:r>
      <w:proofErr w:type="spellEnd"/>
      <w:r>
        <w:t xml:space="preserve"> = 0), which is the valid assumption for both the porcelain dielectric body and the surrounding air in a steady-state electrostatic analysis, the electric scalar potential V satisfies Laplace's equation:</w:t>
      </w:r>
    </w:p>
    <w:p w:rsidR="001C0666" w:rsidRDefault="002A6528">
      <w:pPr>
        <w:spacing w:before="120" w:after="120"/>
        <w:jc w:val="center"/>
      </w:pPr>
      <w:r>
        <w:rPr>
          <w:rFonts w:ascii="Cambria Math" w:eastAsia="Cambria Math" w:hAnsi="Cambria Math" w:cs="Cambria Math"/>
          <w:i/>
          <w:iCs/>
        </w:rPr>
        <w:t>∇²V = 0</w:t>
      </w:r>
    </w:p>
    <w:p w:rsidR="001C0666" w:rsidRDefault="002A6528">
      <w:pPr>
        <w:spacing w:before="80" w:after="80"/>
        <w:jc w:val="both"/>
      </w:pPr>
      <w:r>
        <w:t>In the more general case where the permittivity ε varies spatially (at the dielectric–air interface)</w:t>
      </w:r>
      <w:proofErr w:type="gramStart"/>
      <w:r>
        <w:t>,</w:t>
      </w:r>
      <w:proofErr w:type="gramEnd"/>
      <w:r>
        <w:t xml:space="preserve"> the governing equation is the divergence form of Gauss's law:</w:t>
      </w:r>
    </w:p>
    <w:p w:rsidR="001C0666" w:rsidRDefault="002A6528">
      <w:pPr>
        <w:spacing w:before="120" w:after="120"/>
        <w:jc w:val="center"/>
      </w:pPr>
      <w:r>
        <w:rPr>
          <w:rFonts w:ascii="Cambria Math" w:eastAsia="Cambria Math" w:hAnsi="Cambria Math" w:cs="Cambria Math"/>
          <w:i/>
          <w:iCs/>
        </w:rPr>
        <w:t>∇ · (ε ∇V) = 0</w:t>
      </w:r>
    </w:p>
    <w:p w:rsidR="001C0666" w:rsidRDefault="002A6528">
      <w:pPr>
        <w:spacing w:before="80" w:after="80"/>
        <w:jc w:val="both"/>
      </w:pPr>
      <w:proofErr w:type="gramStart"/>
      <w:r>
        <w:t>where</w:t>
      </w:r>
      <w:proofErr w:type="gramEnd"/>
      <w:r>
        <w:t xml:space="preserve"> ε = ε</w:t>
      </w:r>
      <w:r>
        <w:rPr>
          <w:vertAlign w:val="subscript"/>
        </w:rPr>
        <w:t>0</w:t>
      </w:r>
      <w:r>
        <w:t>ε</w:t>
      </w:r>
      <w:r>
        <w:rPr>
          <w:vertAlign w:val="subscript"/>
        </w:rPr>
        <w:t>r</w:t>
      </w:r>
      <w:r>
        <w:t xml:space="preserve"> is the absolute permittivity, ε</w:t>
      </w:r>
      <w:r>
        <w:rPr>
          <w:vertAlign w:val="subscript"/>
        </w:rPr>
        <w:t>0</w:t>
      </w:r>
      <w:r>
        <w:t xml:space="preserve"> = 8.854 × 10</w:t>
      </w:r>
      <w:r>
        <w:rPr>
          <w:vertAlign w:val="superscript"/>
        </w:rPr>
        <w:t>−12</w:t>
      </w:r>
      <w:r>
        <w:t xml:space="preserve"> F/m is the permittivity of free space, and </w:t>
      </w:r>
      <w:proofErr w:type="spellStart"/>
      <w:r>
        <w:t>ε</w:t>
      </w:r>
      <w:r>
        <w:rPr>
          <w:vertAlign w:val="subscript"/>
        </w:rPr>
        <w:t>r</w:t>
      </w:r>
      <w:proofErr w:type="spellEnd"/>
      <w:r>
        <w:t xml:space="preserve"> is the relative permittivity of the medium. This equation is the fundamental governing equation implemented in the COMSOL Electrostatics physics interface.</w:t>
      </w:r>
    </w:p>
    <w:p w:rsidR="001C0666" w:rsidRDefault="002A6528">
      <w:pPr>
        <w:pStyle w:val="Heading2"/>
      </w:pPr>
      <w:r>
        <w:t>3.2 Electric Field Relation</w:t>
      </w:r>
    </w:p>
    <w:p w:rsidR="001C0666" w:rsidRDefault="002A6528">
      <w:pPr>
        <w:spacing w:before="80" w:after="80"/>
        <w:jc w:val="both"/>
      </w:pPr>
      <w:r>
        <w:t>The electric field vector E is obtained from the gradient of the scalar potential:</w:t>
      </w:r>
    </w:p>
    <w:p w:rsidR="001C0666" w:rsidRDefault="002A6528">
      <w:pPr>
        <w:spacing w:before="120" w:after="120"/>
        <w:jc w:val="center"/>
      </w:pPr>
      <w:r>
        <w:rPr>
          <w:rFonts w:ascii="Cambria Math" w:eastAsia="Cambria Math" w:hAnsi="Cambria Math" w:cs="Cambria Math"/>
          <w:i/>
          <w:iCs/>
        </w:rPr>
        <w:t>E⃗ = −∇V</w:t>
      </w:r>
    </w:p>
    <w:p w:rsidR="001C0666" w:rsidRDefault="002A6528">
      <w:pPr>
        <w:spacing w:before="80" w:after="80"/>
        <w:jc w:val="both"/>
      </w:pPr>
      <w:r>
        <w:t>The electric field magnitude |E| is the primary quantity of interest for insulator design. High values of |E| at the surface indicate elevated corona risk, while high internal field gradients indicate dielectric stress and potential for partial discharge inception within the material.</w:t>
      </w:r>
    </w:p>
    <w:p w:rsidR="001C0666" w:rsidRDefault="002A6528">
      <w:pPr>
        <w:pStyle w:val="Heading2"/>
      </w:pPr>
      <w:r>
        <w:t>3.3 Boundary Conditions</w:t>
      </w:r>
    </w:p>
    <w:p w:rsidR="001C0666" w:rsidRDefault="002A6528">
      <w:pPr>
        <w:spacing w:before="80" w:after="80"/>
        <w:jc w:val="both"/>
      </w:pPr>
      <w:r>
        <w:t xml:space="preserve">The electrostatic boundary value problem requires </w:t>
      </w:r>
      <w:proofErr w:type="spellStart"/>
      <w:r>
        <w:t>Dirichlet</w:t>
      </w:r>
      <w:proofErr w:type="spellEnd"/>
      <w:r>
        <w:t xml:space="preserve"> boundary conditions on the metallic surfaces:</w:t>
      </w:r>
    </w:p>
    <w:p w:rsidR="001C0666" w:rsidRDefault="002A6528">
      <w:pPr>
        <w:spacing w:before="120" w:after="120"/>
        <w:jc w:val="center"/>
      </w:pPr>
      <w:r>
        <w:rPr>
          <w:rFonts w:ascii="Cambria Math" w:eastAsia="Cambria Math" w:hAnsi="Cambria Math" w:cs="Cambria Math"/>
          <w:i/>
          <w:iCs/>
        </w:rPr>
        <w:t>V = V₀   on the high-voltage conductor terminal (</w:t>
      </w:r>
      <w:proofErr w:type="spellStart"/>
      <w:r>
        <w:rPr>
          <w:rFonts w:ascii="Cambria Math" w:eastAsia="Cambria Math" w:hAnsi="Cambria Math" w:cs="Cambria Math"/>
          <w:i/>
          <w:iCs/>
        </w:rPr>
        <w:t>Dirichlet</w:t>
      </w:r>
      <w:proofErr w:type="spellEnd"/>
      <w:r>
        <w:rPr>
          <w:rFonts w:ascii="Cambria Math" w:eastAsia="Cambria Math" w:hAnsi="Cambria Math" w:cs="Cambria Math"/>
          <w:i/>
          <w:iCs/>
        </w:rPr>
        <w:t xml:space="preserve"> BC)</w:t>
      </w:r>
    </w:p>
    <w:p w:rsidR="001C0666" w:rsidRDefault="002A6528">
      <w:pPr>
        <w:spacing w:before="120" w:after="120"/>
        <w:jc w:val="center"/>
      </w:pPr>
      <w:r>
        <w:rPr>
          <w:rFonts w:ascii="Cambria Math" w:eastAsia="Cambria Math" w:hAnsi="Cambria Math" w:cs="Cambria Math"/>
          <w:i/>
          <w:iCs/>
        </w:rPr>
        <w:t>V = 0    on the grounded cap/tower terminal (</w:t>
      </w:r>
      <w:proofErr w:type="spellStart"/>
      <w:r>
        <w:rPr>
          <w:rFonts w:ascii="Cambria Math" w:eastAsia="Cambria Math" w:hAnsi="Cambria Math" w:cs="Cambria Math"/>
          <w:i/>
          <w:iCs/>
        </w:rPr>
        <w:t>Dirichlet</w:t>
      </w:r>
      <w:proofErr w:type="spellEnd"/>
      <w:r>
        <w:rPr>
          <w:rFonts w:ascii="Cambria Math" w:eastAsia="Cambria Math" w:hAnsi="Cambria Math" w:cs="Cambria Math"/>
          <w:i/>
          <w:iCs/>
        </w:rPr>
        <w:t xml:space="preserve"> BC)</w:t>
      </w:r>
    </w:p>
    <w:p w:rsidR="001C0666" w:rsidRDefault="002A6528">
      <w:pPr>
        <w:spacing w:before="80" w:after="80"/>
        <w:jc w:val="both"/>
      </w:pPr>
      <w:r>
        <w:t>At the dielectric–air interface, the continuity of the normal component of the electric displacement vector D is enforced automatically by COMSOL:</w:t>
      </w:r>
    </w:p>
    <w:p w:rsidR="001C0666" w:rsidRDefault="002A6528">
      <w:pPr>
        <w:spacing w:before="120" w:after="120"/>
        <w:jc w:val="center"/>
      </w:pPr>
      <w:r>
        <w:rPr>
          <w:rFonts w:ascii="Cambria Math" w:eastAsia="Cambria Math" w:hAnsi="Cambria Math" w:cs="Cambria Math"/>
          <w:i/>
          <w:iCs/>
        </w:rPr>
        <w:t xml:space="preserve">(D₂ − D₁) · n̂ = </w:t>
      </w:r>
      <w:proofErr w:type="spellStart"/>
      <w:r>
        <w:rPr>
          <w:rFonts w:ascii="Cambria Math" w:eastAsia="Cambria Math" w:hAnsi="Cambria Math" w:cs="Cambria Math"/>
          <w:i/>
          <w:iCs/>
        </w:rPr>
        <w:t>σs</w:t>
      </w:r>
      <w:proofErr w:type="spellEnd"/>
    </w:p>
    <w:p w:rsidR="001C0666" w:rsidRDefault="002A6528">
      <w:pPr>
        <w:spacing w:before="80" w:after="80"/>
        <w:jc w:val="both"/>
      </w:pPr>
      <w:proofErr w:type="gramStart"/>
      <w:r>
        <w:t>where</w:t>
      </w:r>
      <w:proofErr w:type="gramEnd"/>
      <w:r>
        <w:t xml:space="preserve"> </w:t>
      </w:r>
      <w:proofErr w:type="spellStart"/>
      <w:r>
        <w:t>σ</w:t>
      </w:r>
      <w:r>
        <w:rPr>
          <w:vertAlign w:val="subscript"/>
        </w:rPr>
        <w:t>s</w:t>
      </w:r>
      <w:proofErr w:type="spellEnd"/>
      <w:r>
        <w:t xml:space="preserve"> is the surface free charge density (zero for clean insulator surfaces) and n̂ is the outward unit normal. This continuity condition results in the refraction of the electric field at the dielectric–air interface, with the normal component satisfying ε</w:t>
      </w:r>
      <w:r>
        <w:rPr>
          <w:vertAlign w:val="subscript"/>
        </w:rPr>
        <w:t>1</w:t>
      </w:r>
      <w:r>
        <w:t>E</w:t>
      </w:r>
      <w:r>
        <w:rPr>
          <w:vertAlign w:val="subscript"/>
        </w:rPr>
        <w:t>n1</w:t>
      </w:r>
      <w:r>
        <w:t xml:space="preserve"> = ε</w:t>
      </w:r>
      <w:r>
        <w:rPr>
          <w:vertAlign w:val="subscript"/>
        </w:rPr>
        <w:t>2</w:t>
      </w:r>
      <w:r>
        <w:t>E</w:t>
      </w:r>
      <w:r>
        <w:rPr>
          <w:vertAlign w:val="subscript"/>
        </w:rPr>
        <w:t>n2</w:t>
      </w:r>
      <w:r>
        <w:t>.</w:t>
      </w:r>
    </w:p>
    <w:p w:rsidR="001C0666" w:rsidRDefault="002A6528">
      <w:pPr>
        <w:pStyle w:val="Heading2"/>
      </w:pPr>
      <w:r>
        <w:t>3.4 Energy Density and Capacitance</w:t>
      </w:r>
    </w:p>
    <w:p w:rsidR="001C0666" w:rsidRDefault="002A6528">
      <w:pPr>
        <w:spacing w:before="80" w:after="80"/>
        <w:jc w:val="both"/>
      </w:pPr>
      <w:r>
        <w:t>The electrostatic energy stored in the system provides a useful cross-check:</w:t>
      </w:r>
    </w:p>
    <w:p w:rsidR="001C0666" w:rsidRDefault="002A6528">
      <w:pPr>
        <w:spacing w:before="120" w:after="120"/>
        <w:jc w:val="center"/>
      </w:pPr>
      <w:r>
        <w:rPr>
          <w:rFonts w:ascii="Cambria Math" w:eastAsia="Cambria Math" w:hAnsi="Cambria Math" w:cs="Cambria Math"/>
          <w:i/>
          <w:iCs/>
        </w:rPr>
        <w:t xml:space="preserve">W = ½ ∫Ω ε |E|² </w:t>
      </w:r>
      <w:proofErr w:type="spellStart"/>
      <w:r>
        <w:rPr>
          <w:rFonts w:ascii="Cambria Math" w:eastAsia="Cambria Math" w:hAnsi="Cambria Math" w:cs="Cambria Math"/>
          <w:i/>
          <w:iCs/>
        </w:rPr>
        <w:t>dV</w:t>
      </w:r>
      <w:proofErr w:type="spellEnd"/>
    </w:p>
    <w:p w:rsidR="001C0666" w:rsidRDefault="002A6528">
      <w:pPr>
        <w:spacing w:before="80" w:after="80"/>
        <w:jc w:val="both"/>
      </w:pPr>
      <w:r>
        <w:t>The equivalent capacitance C of the insulator string can be extracted as C = 2W / V</w:t>
      </w:r>
      <w:r>
        <w:rPr>
          <w:vertAlign w:val="superscript"/>
        </w:rPr>
        <w:t>0</w:t>
      </w:r>
      <w:r>
        <w:t xml:space="preserve">². For a standard 132 kV disc insulator, the self-capacitance is typically in the range of 40–50 </w:t>
      </w:r>
      <w:proofErr w:type="spellStart"/>
      <w:r>
        <w:t>pF.</w:t>
      </w:r>
      <w:proofErr w:type="spellEnd"/>
    </w:p>
    <w:p w:rsidR="001C0666" w:rsidRDefault="002A6528">
      <w:pPr>
        <w:pStyle w:val="Heading2"/>
      </w:pPr>
      <w:r>
        <w:t>3.5 Corona Inception</w:t>
      </w:r>
    </w:p>
    <w:p w:rsidR="001C0666" w:rsidRDefault="002A6528">
      <w:pPr>
        <w:spacing w:before="80" w:after="80"/>
        <w:jc w:val="both"/>
      </w:pPr>
      <w:r>
        <w:t>Peek's law gives the corona inception electric field in air at standard conditions:</w:t>
      </w:r>
    </w:p>
    <w:p w:rsidR="001C0666" w:rsidRDefault="002A6528">
      <w:pPr>
        <w:spacing w:before="120" w:after="120"/>
        <w:jc w:val="center"/>
      </w:pPr>
      <w:r>
        <w:rPr>
          <w:rFonts w:ascii="Cambria Math" w:eastAsia="Cambria Math" w:hAnsi="Cambria Math" w:cs="Cambria Math"/>
          <w:i/>
          <w:iCs/>
        </w:rPr>
        <w:t xml:space="preserve">Eᶜᵢ = E₀ (1 + C / </w:t>
      </w:r>
      <w:proofErr w:type="gramStart"/>
      <w:r>
        <w:rPr>
          <w:rFonts w:ascii="Cambria Math" w:eastAsia="Cambria Math" w:hAnsi="Cambria Math" w:cs="Cambria Math"/>
          <w:i/>
          <w:iCs/>
        </w:rPr>
        <w:t>√(</w:t>
      </w:r>
      <w:proofErr w:type="gramEnd"/>
      <w:r>
        <w:rPr>
          <w:rFonts w:ascii="Cambria Math" w:eastAsia="Cambria Math" w:hAnsi="Cambria Math" w:cs="Cambria Math"/>
          <w:i/>
          <w:iCs/>
        </w:rPr>
        <w:t>rᶜ))</w:t>
      </w:r>
    </w:p>
    <w:p w:rsidR="001C0666" w:rsidRDefault="002A6528">
      <w:pPr>
        <w:spacing w:before="80" w:after="80"/>
        <w:jc w:val="both"/>
      </w:pPr>
      <w:proofErr w:type="gramStart"/>
      <w:r>
        <w:lastRenderedPageBreak/>
        <w:t>where</w:t>
      </w:r>
      <w:proofErr w:type="gramEnd"/>
      <w:r>
        <w:t xml:space="preserve"> E</w:t>
      </w:r>
      <w:r>
        <w:rPr>
          <w:vertAlign w:val="subscript"/>
        </w:rPr>
        <w:t>0</w:t>
      </w:r>
      <w:r>
        <w:t xml:space="preserve"> ≈ 3.0 × 10</w:t>
      </w:r>
      <w:r>
        <w:rPr>
          <w:vertAlign w:val="superscript"/>
        </w:rPr>
        <w:t>6</w:t>
      </w:r>
      <w:r>
        <w:t xml:space="preserve"> V/m, C ≈ 0.03 m</w:t>
      </w:r>
      <w:r>
        <w:rPr>
          <w:vertAlign w:val="superscript"/>
        </w:rPr>
        <w:t>1/2</w:t>
      </w:r>
      <w:r>
        <w:t xml:space="preserve">, and </w:t>
      </w:r>
      <w:proofErr w:type="spellStart"/>
      <w:r>
        <w:t>r</w:t>
      </w:r>
      <w:r>
        <w:rPr>
          <w:vertAlign w:val="subscript"/>
        </w:rPr>
        <w:t>c</w:t>
      </w:r>
      <w:proofErr w:type="spellEnd"/>
      <w:r>
        <w:t xml:space="preserve"> is the conductor radius in </w:t>
      </w:r>
      <w:proofErr w:type="spellStart"/>
      <w:r>
        <w:t>metres</w:t>
      </w:r>
      <w:proofErr w:type="spellEnd"/>
      <w:r>
        <w:t>. For smooth metallic surfaces at power frequency, the practical corona inception threshold in air is taken as 3 × 10</w:t>
      </w:r>
      <w:r>
        <w:rPr>
          <w:vertAlign w:val="superscript"/>
        </w:rPr>
        <w:t>6</w:t>
      </w:r>
      <w:r>
        <w:t xml:space="preserve"> V/m. Any simulated surface field value exceeding this threshold is a direct indicator of corona activity.</w:t>
      </w:r>
    </w:p>
    <w:p w:rsidR="001C0666" w:rsidRDefault="002A6528">
      <w:r>
        <w:br w:type="page"/>
      </w:r>
    </w:p>
    <w:p w:rsidR="001C0666" w:rsidRDefault="002A6528">
      <w:pPr>
        <w:pStyle w:val="Heading1"/>
      </w:pPr>
      <w:r>
        <w:lastRenderedPageBreak/>
        <w:t>4. MATLAB Geometry Generation</w:t>
      </w:r>
    </w:p>
    <w:p w:rsidR="001C0666" w:rsidRDefault="001C0666">
      <w:pPr>
        <w:pBdr>
          <w:bottom w:val="single" w:sz="4" w:space="1" w:color="2E74B5"/>
        </w:pBdr>
        <w:spacing w:before="200" w:after="200"/>
      </w:pPr>
    </w:p>
    <w:p w:rsidR="001C0666" w:rsidRDefault="002A6528">
      <w:pPr>
        <w:pStyle w:val="Heading2"/>
      </w:pPr>
      <w:r>
        <w:t>4.1 Coordinate System and Profile Definition</w:t>
      </w:r>
    </w:p>
    <w:p w:rsidR="001C0666" w:rsidRDefault="002A6528">
      <w:pPr>
        <w:spacing w:before="80" w:after="80"/>
        <w:jc w:val="both"/>
      </w:pPr>
      <w:r>
        <w:t>The insulator profile is defined in a 2D axial cross-section. The coordinate system uses X as the axial (longitudinal) coordinate along the insulator axis and R as the radial coordinate perpendicular to it. A set of N key-point pairs (X</w:t>
      </w:r>
      <w:r>
        <w:rPr>
          <w:vertAlign w:val="subscript"/>
        </w:rPr>
        <w:t>i</w:t>
      </w:r>
      <w:r>
        <w:t xml:space="preserve">, </w:t>
      </w:r>
      <w:proofErr w:type="spellStart"/>
      <w:proofErr w:type="gramStart"/>
      <w:r>
        <w:t>R</w:t>
      </w:r>
      <w:r>
        <w:rPr>
          <w:vertAlign w:val="subscript"/>
        </w:rPr>
        <w:t>i</w:t>
      </w:r>
      <w:proofErr w:type="spellEnd"/>
      <w:proofErr w:type="gramEnd"/>
      <w:r>
        <w:t>) is manually specified to capture the essential geometric features of the insulator: the central pin, the shed roots, shed tips, shed undersides, the cap, and the cemented joint regions.</w:t>
      </w:r>
    </w:p>
    <w:p w:rsidR="001C0666" w:rsidRDefault="002A6528">
      <w:pPr>
        <w:spacing w:before="80" w:after="80"/>
        <w:jc w:val="both"/>
      </w:pPr>
      <w:r>
        <w:t>The raw dataset typically contains 30–80 points with variable spacing—denser near geometric transitions (shed edges, pin shoulder) and sparser along uniform shaft sections. This non-uniform distribution reflects the engineering rationale: accuracy is needed where field gradients are highest.</w:t>
      </w:r>
    </w:p>
    <w:p w:rsidR="001C0666" w:rsidRDefault="002A6528">
      <w:pPr>
        <w:pBdr>
          <w:top w:val="single" w:sz="1" w:space="0" w:color="CCCCCC"/>
          <w:left w:val="single" w:sz="1" w:space="0" w:color="CCCCCC"/>
          <w:bottom w:val="single" w:sz="1" w:space="0" w:color="CCCCCC"/>
          <w:right w:val="single" w:sz="1" w:space="0" w:color="CCCCCC"/>
        </w:pBdr>
        <w:shd w:val="clear" w:color="auto" w:fill="EAF2FB"/>
        <w:spacing w:before="160" w:after="60"/>
        <w:jc w:val="center"/>
      </w:pPr>
      <w:proofErr w:type="gramStart"/>
      <w:r>
        <w:rPr>
          <w:i/>
          <w:iCs/>
          <w:color w:val="555555"/>
          <w:sz w:val="20"/>
          <w:szCs w:val="20"/>
        </w:rPr>
        <w:t>[ Figure</w:t>
      </w:r>
      <w:proofErr w:type="gramEnd"/>
      <w:r>
        <w:rPr>
          <w:i/>
          <w:iCs/>
          <w:color w:val="555555"/>
          <w:sz w:val="20"/>
          <w:szCs w:val="20"/>
        </w:rPr>
        <w:t xml:space="preserve"> 1: Geometry of insulator — shed profile defined by (X, R) key-points in MATLAB ]</w:t>
      </w:r>
    </w:p>
    <w:p w:rsidR="001C0666" w:rsidRDefault="002A6528">
      <w:pPr>
        <w:spacing w:before="40" w:after="180"/>
        <w:jc w:val="center"/>
        <w:rPr>
          <w:i/>
          <w:iCs/>
          <w:color w:val="444444"/>
          <w:sz w:val="20"/>
          <w:szCs w:val="20"/>
        </w:rPr>
      </w:pPr>
      <w:r>
        <w:rPr>
          <w:i/>
          <w:iCs/>
          <w:color w:val="444444"/>
          <w:sz w:val="20"/>
          <w:szCs w:val="20"/>
        </w:rPr>
        <w:t>Figure 1: Insulator shed profile key-points in the (X, R) axial cross-section plane.</w:t>
      </w:r>
    </w:p>
    <w:p w:rsidR="009C040C" w:rsidRDefault="009C040C">
      <w:pPr>
        <w:spacing w:before="40" w:after="180"/>
        <w:jc w:val="center"/>
      </w:pPr>
      <w:r>
        <w:rPr>
          <w:noProof/>
        </w:rPr>
        <w:drawing>
          <wp:inline distT="0" distB="0" distL="0" distR="0">
            <wp:extent cx="5960110" cy="4151736"/>
            <wp:effectExtent l="19050" t="0" r="2540" b="0"/>
            <wp:docPr id="2" name="Picture 2" descr="C:\Users\Gandhi Computers\Downloads\3d figur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andhi Computers\Downloads\3d figures.jpeg"/>
                    <pic:cNvPicPr>
                      <a:picLocks noChangeAspect="1" noChangeArrowheads="1"/>
                    </pic:cNvPicPr>
                  </pic:nvPicPr>
                  <pic:blipFill>
                    <a:blip r:embed="rId5"/>
                    <a:srcRect/>
                    <a:stretch>
                      <a:fillRect/>
                    </a:stretch>
                  </pic:blipFill>
                  <pic:spPr bwMode="auto">
                    <a:xfrm>
                      <a:off x="0" y="0"/>
                      <a:ext cx="5960110" cy="4151736"/>
                    </a:xfrm>
                    <a:prstGeom prst="rect">
                      <a:avLst/>
                    </a:prstGeom>
                    <a:noFill/>
                    <a:ln w="9525">
                      <a:noFill/>
                      <a:miter lim="800000"/>
                      <a:headEnd/>
                      <a:tailEnd/>
                    </a:ln>
                  </pic:spPr>
                </pic:pic>
              </a:graphicData>
            </a:graphic>
          </wp:inline>
        </w:drawing>
      </w:r>
    </w:p>
    <w:p w:rsidR="001C0666" w:rsidRDefault="002A6528">
      <w:pPr>
        <w:pStyle w:val="Heading2"/>
      </w:pPr>
      <w:r>
        <w:t>4.2 Data Cleaning</w:t>
      </w:r>
    </w:p>
    <w:p w:rsidR="001C0666" w:rsidRDefault="002A6528">
      <w:pPr>
        <w:spacing w:before="80" w:after="80"/>
        <w:jc w:val="both"/>
      </w:pPr>
      <w:r>
        <w:t>The raw (X, R) dataset is first subjected to the following cleaning steps:</w:t>
      </w:r>
    </w:p>
    <w:p w:rsidR="001C0666" w:rsidRDefault="002A6528">
      <w:pPr>
        <w:pStyle w:val="ListParagraph"/>
        <w:numPr>
          <w:ilvl w:val="0"/>
          <w:numId w:val="3"/>
        </w:numPr>
        <w:spacing w:before="60" w:after="60"/>
      </w:pPr>
      <w:r>
        <w:t>Removal of duplicate X values: repeated axial positions cause interpolation singularities and are eliminated, retaining the entry with the larger R value to preserve the outer boundary.</w:t>
      </w:r>
    </w:p>
    <w:p w:rsidR="001C0666" w:rsidRDefault="002A6528">
      <w:pPr>
        <w:pStyle w:val="ListParagraph"/>
        <w:numPr>
          <w:ilvl w:val="0"/>
          <w:numId w:val="3"/>
        </w:numPr>
        <w:spacing w:before="60" w:after="60"/>
      </w:pPr>
      <w:proofErr w:type="spellStart"/>
      <w:r>
        <w:t>Monotonicity</w:t>
      </w:r>
      <w:proofErr w:type="spellEnd"/>
      <w:r>
        <w:t xml:space="preserve"> enforcement: the X array is sorted in ascending order and any non-monotonic segments are flagged and corrected.</w:t>
      </w:r>
    </w:p>
    <w:p w:rsidR="001C0666" w:rsidRDefault="002A6528">
      <w:pPr>
        <w:pStyle w:val="ListParagraph"/>
        <w:numPr>
          <w:ilvl w:val="0"/>
          <w:numId w:val="3"/>
        </w:numPr>
        <w:spacing w:before="60" w:after="60"/>
      </w:pPr>
      <w:r>
        <w:lastRenderedPageBreak/>
        <w:t>Outlier removal: points deviating more than 3 standard deviations from a locally smoothed mean are identified and removed.</w:t>
      </w:r>
    </w:p>
    <w:p w:rsidR="009C040C" w:rsidRDefault="002A6528">
      <w:pPr>
        <w:pStyle w:val="ListParagraph"/>
        <w:numPr>
          <w:ilvl w:val="0"/>
          <w:numId w:val="3"/>
        </w:numPr>
        <w:spacing w:before="60" w:after="60"/>
      </w:pPr>
      <w:r>
        <w:t xml:space="preserve">Physical constraint check: R values are constrained to be non-negative (R ≥ 0) at all </w:t>
      </w:r>
    </w:p>
    <w:p w:rsidR="001C0666" w:rsidRDefault="002A6528" w:rsidP="009C040C">
      <w:pPr>
        <w:pStyle w:val="ListParagraph"/>
        <w:numPr>
          <w:ilvl w:val="0"/>
          <w:numId w:val="3"/>
        </w:numPr>
        <w:spacing w:before="60" w:after="60"/>
      </w:pPr>
      <w:proofErr w:type="gramStart"/>
      <w:r>
        <w:t>points</w:t>
      </w:r>
      <w:proofErr w:type="gramEnd"/>
      <w:r>
        <w:t>.</w:t>
      </w:r>
    </w:p>
    <w:p w:rsidR="009C040C" w:rsidRDefault="009C040C" w:rsidP="009C040C">
      <w:pPr>
        <w:pStyle w:val="ListParagraph"/>
        <w:spacing w:before="60" w:after="60"/>
        <w:ind w:left="720"/>
      </w:pPr>
      <w:r>
        <w:rPr>
          <w:noProof/>
        </w:rPr>
        <w:drawing>
          <wp:inline distT="0" distB="0" distL="0" distR="0">
            <wp:extent cx="5927362" cy="3761509"/>
            <wp:effectExtent l="19050" t="0" r="0" b="0"/>
            <wp:docPr id="1" name="Picture 1" descr="C:\Users\Gandhi Computers\Downloads\clean smooth insulato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ndhi Computers\Downloads\clean smooth insulator.jpeg"/>
                    <pic:cNvPicPr>
                      <a:picLocks noChangeAspect="1" noChangeArrowheads="1"/>
                    </pic:cNvPicPr>
                  </pic:nvPicPr>
                  <pic:blipFill>
                    <a:blip r:embed="rId6"/>
                    <a:srcRect/>
                    <a:stretch>
                      <a:fillRect/>
                    </a:stretch>
                  </pic:blipFill>
                  <pic:spPr bwMode="auto">
                    <a:xfrm>
                      <a:off x="0" y="0"/>
                      <a:ext cx="5927362" cy="3761509"/>
                    </a:xfrm>
                    <a:prstGeom prst="rect">
                      <a:avLst/>
                    </a:prstGeom>
                    <a:noFill/>
                    <a:ln w="9525">
                      <a:noFill/>
                      <a:miter lim="800000"/>
                      <a:headEnd/>
                      <a:tailEnd/>
                    </a:ln>
                  </pic:spPr>
                </pic:pic>
              </a:graphicData>
            </a:graphic>
          </wp:inline>
        </w:drawing>
      </w:r>
    </w:p>
    <w:p w:rsidR="001C0666" w:rsidRDefault="002A6528">
      <w:pPr>
        <w:pStyle w:val="Heading2"/>
      </w:pPr>
      <w:r>
        <w:t>4.3 PCHIP Interpolation and Smoothing</w:t>
      </w:r>
    </w:p>
    <w:p w:rsidR="001C0666" w:rsidRDefault="002A6528">
      <w:pPr>
        <w:spacing w:before="80" w:after="80"/>
        <w:jc w:val="both"/>
      </w:pPr>
      <w:r>
        <w:t xml:space="preserve">Following cleaning, the profile is </w:t>
      </w:r>
      <w:proofErr w:type="spellStart"/>
      <w:r>
        <w:t>resampled</w:t>
      </w:r>
      <w:proofErr w:type="spellEnd"/>
      <w:r>
        <w:t xml:space="preserve"> on a fine, uniformly spaced grid using the piecewise cubic </w:t>
      </w:r>
      <w:proofErr w:type="spellStart"/>
      <w:r>
        <w:t>Hermite</w:t>
      </w:r>
      <w:proofErr w:type="spellEnd"/>
      <w:r>
        <w:t xml:space="preserve"> interpolating polynomial (</w:t>
      </w:r>
      <w:proofErr w:type="spellStart"/>
      <w:r>
        <w:t>pchip</w:t>
      </w:r>
      <w:proofErr w:type="spellEnd"/>
      <w:r>
        <w:t xml:space="preserve">) method. The </w:t>
      </w:r>
      <w:proofErr w:type="spellStart"/>
      <w:r>
        <w:t>pchip</w:t>
      </w:r>
      <w:proofErr w:type="spellEnd"/>
      <w:r>
        <w:t xml:space="preserve"> algorithm has two key advantages for insulator geometry: (</w:t>
      </w:r>
      <w:proofErr w:type="spellStart"/>
      <w:r>
        <w:t>i</w:t>
      </w:r>
      <w:proofErr w:type="spellEnd"/>
      <w:r>
        <w:t xml:space="preserve">) it preserves local </w:t>
      </w:r>
      <w:proofErr w:type="spellStart"/>
      <w:r>
        <w:t>monotonicity</w:t>
      </w:r>
      <w:proofErr w:type="spellEnd"/>
      <w:r>
        <w:t>, preventing the introduction of spurious oscillations that would create geometrically invalid concavities or convexities between shed tips, and (ii) it enforces C</w:t>
      </w:r>
      <w:r>
        <w:rPr>
          <w:vertAlign w:val="superscript"/>
        </w:rPr>
        <w:t>1</w:t>
      </w:r>
      <w:r>
        <w:t xml:space="preserve"> continuity (continuous first derivative), ensuring a smooth surface mesh in COMSOL without kinks that would artificially concentrate the electric field.</w:t>
      </w:r>
    </w:p>
    <w:p w:rsidR="001C0666" w:rsidRDefault="002A6528">
      <w:pPr>
        <w:spacing w:before="80" w:after="80"/>
        <w:jc w:val="both"/>
      </w:pPr>
      <w:r>
        <w:t xml:space="preserve">The </w:t>
      </w:r>
      <w:proofErr w:type="spellStart"/>
      <w:r>
        <w:t>resampling</w:t>
      </w:r>
      <w:proofErr w:type="spellEnd"/>
      <w:r>
        <w:t xml:space="preserve"> grid is defined as:</w:t>
      </w:r>
    </w:p>
    <w:p w:rsidR="001C0666" w:rsidRDefault="002A6528">
      <w:pPr>
        <w:spacing w:before="120" w:after="120"/>
        <w:jc w:val="center"/>
      </w:pPr>
      <w:r>
        <w:rPr>
          <w:rFonts w:ascii="Cambria Math" w:eastAsia="Cambria Math" w:hAnsi="Cambria Math" w:cs="Cambria Math"/>
          <w:i/>
          <w:iCs/>
        </w:rPr>
        <w:t xml:space="preserve">Xᵤ = </w:t>
      </w:r>
      <w:proofErr w:type="spellStart"/>
      <w:proofErr w:type="gramStart"/>
      <w:r>
        <w:rPr>
          <w:rFonts w:ascii="Cambria Math" w:eastAsia="Cambria Math" w:hAnsi="Cambria Math" w:cs="Cambria Math"/>
          <w:i/>
          <w:iCs/>
        </w:rPr>
        <w:t>linspace</w:t>
      </w:r>
      <w:proofErr w:type="spellEnd"/>
      <w:r>
        <w:rPr>
          <w:rFonts w:ascii="Cambria Math" w:eastAsia="Cambria Math" w:hAnsi="Cambria Math" w:cs="Cambria Math"/>
          <w:i/>
          <w:iCs/>
        </w:rPr>
        <w:t>(</w:t>
      </w:r>
      <w:proofErr w:type="gramEnd"/>
      <w:r>
        <w:rPr>
          <w:rFonts w:ascii="Cambria Math" w:eastAsia="Cambria Math" w:hAnsi="Cambria Math" w:cs="Cambria Math"/>
          <w:i/>
          <w:iCs/>
        </w:rPr>
        <w:t>Xₘᵢⁿ, Xₘᵃˣ, Nᵤ)</w:t>
      </w:r>
    </w:p>
    <w:p w:rsidR="001C0666" w:rsidRDefault="002A6528">
      <w:pPr>
        <w:spacing w:before="80" w:after="80"/>
        <w:jc w:val="both"/>
      </w:pPr>
      <w:proofErr w:type="gramStart"/>
      <w:r>
        <w:t>where</w:t>
      </w:r>
      <w:proofErr w:type="gramEnd"/>
      <w:r>
        <w:t xml:space="preserve"> N_s = 500–1000 points is sufficient for a smooth COMSOL geometry. The corresponding R values are computed as:</w:t>
      </w:r>
    </w:p>
    <w:p w:rsidR="001C0666" w:rsidRDefault="002A6528">
      <w:pPr>
        <w:spacing w:before="120" w:after="120"/>
        <w:jc w:val="center"/>
      </w:pPr>
      <w:r>
        <w:rPr>
          <w:rFonts w:ascii="Cambria Math" w:eastAsia="Cambria Math" w:hAnsi="Cambria Math" w:cs="Cambria Math"/>
          <w:i/>
          <w:iCs/>
        </w:rPr>
        <w:t xml:space="preserve">Rᵤ = </w:t>
      </w:r>
      <w:proofErr w:type="spellStart"/>
      <w:r>
        <w:rPr>
          <w:rFonts w:ascii="Cambria Math" w:eastAsia="Cambria Math" w:hAnsi="Cambria Math" w:cs="Cambria Math"/>
          <w:i/>
          <w:iCs/>
        </w:rPr>
        <w:t>pchip</w:t>
      </w:r>
      <w:proofErr w:type="spellEnd"/>
      <w:r>
        <w:rPr>
          <w:rFonts w:ascii="Cambria Math" w:eastAsia="Cambria Math" w:hAnsi="Cambria Math" w:cs="Cambria Math"/>
          <w:i/>
          <w:iCs/>
        </w:rPr>
        <w:t>(X, R, Xᵤ)</w:t>
      </w:r>
    </w:p>
    <w:p w:rsidR="001C0666" w:rsidRDefault="002A6528">
      <w:pPr>
        <w:pStyle w:val="Heading2"/>
      </w:pPr>
      <w:r>
        <w:t>4.4 CSV Export</w:t>
      </w:r>
    </w:p>
    <w:p w:rsidR="001C0666" w:rsidRDefault="002A6528">
      <w:pPr>
        <w:spacing w:before="80" w:after="80"/>
        <w:jc w:val="both"/>
      </w:pPr>
      <w:r>
        <w:t xml:space="preserve">The smoothed (X_s, R_s) dataset is exported as a two-column CSV file using MATLAB's </w:t>
      </w:r>
      <w:proofErr w:type="spellStart"/>
      <w:r>
        <w:t>writematrix</w:t>
      </w:r>
      <w:proofErr w:type="spellEnd"/>
      <w:r>
        <w:t xml:space="preserve"> function:</w:t>
      </w:r>
    </w:p>
    <w:p w:rsidR="001C0666" w:rsidRDefault="002A6528">
      <w:pPr>
        <w:pBdr>
          <w:left w:val="single" w:sz="6" w:space="8" w:color="2E74B5"/>
        </w:pBdr>
        <w:shd w:val="clear" w:color="auto" w:fill="F4F4F4"/>
        <w:spacing w:before="100" w:after="100"/>
      </w:pPr>
      <w:r>
        <w:rPr>
          <w:rFonts w:ascii="Courier New" w:eastAsia="Courier New" w:hAnsi="Courier New" w:cs="Courier New"/>
          <w:color w:val="1A1A1A"/>
          <w:sz w:val="20"/>
          <w:szCs w:val="20"/>
        </w:rPr>
        <w:t xml:space="preserve">T = </w:t>
      </w:r>
      <w:proofErr w:type="gramStart"/>
      <w:r>
        <w:rPr>
          <w:rFonts w:ascii="Courier New" w:eastAsia="Courier New" w:hAnsi="Courier New" w:cs="Courier New"/>
          <w:color w:val="1A1A1A"/>
          <w:sz w:val="20"/>
          <w:szCs w:val="20"/>
        </w:rPr>
        <w:t>table(</w:t>
      </w:r>
      <w:proofErr w:type="gramEnd"/>
      <w:r>
        <w:rPr>
          <w:rFonts w:ascii="Courier New" w:eastAsia="Courier New" w:hAnsi="Courier New" w:cs="Courier New"/>
          <w:color w:val="1A1A1A"/>
          <w:sz w:val="20"/>
          <w:szCs w:val="20"/>
        </w:rPr>
        <w:t>X_s', R_s', '</w:t>
      </w:r>
      <w:proofErr w:type="spellStart"/>
      <w:r>
        <w:rPr>
          <w:rFonts w:ascii="Courier New" w:eastAsia="Courier New" w:hAnsi="Courier New" w:cs="Courier New"/>
          <w:color w:val="1A1A1A"/>
          <w:sz w:val="20"/>
          <w:szCs w:val="20"/>
        </w:rPr>
        <w:t>VariableNames</w:t>
      </w:r>
      <w:proofErr w:type="spellEnd"/>
      <w:r>
        <w:rPr>
          <w:rFonts w:ascii="Courier New" w:eastAsia="Courier New" w:hAnsi="Courier New" w:cs="Courier New"/>
          <w:color w:val="1A1A1A"/>
          <w:sz w:val="20"/>
          <w:szCs w:val="20"/>
        </w:rPr>
        <w:t>', {'</w:t>
      </w:r>
      <w:proofErr w:type="spellStart"/>
      <w:r>
        <w:rPr>
          <w:rFonts w:ascii="Courier New" w:eastAsia="Courier New" w:hAnsi="Courier New" w:cs="Courier New"/>
          <w:color w:val="1A1A1A"/>
          <w:sz w:val="20"/>
          <w:szCs w:val="20"/>
        </w:rPr>
        <w:t>X_mm','R_mm</w:t>
      </w:r>
      <w:proofErr w:type="spellEnd"/>
      <w:r>
        <w:rPr>
          <w:rFonts w:ascii="Courier New" w:eastAsia="Courier New" w:hAnsi="Courier New" w:cs="Courier New"/>
          <w:color w:val="1A1A1A"/>
          <w:sz w:val="20"/>
          <w:szCs w:val="20"/>
        </w:rPr>
        <w:t>'});</w:t>
      </w:r>
      <w:r>
        <w:rPr>
          <w:rFonts w:ascii="Courier New" w:eastAsia="Courier New" w:hAnsi="Courier New" w:cs="Courier New"/>
          <w:color w:val="1A1A1A"/>
          <w:sz w:val="20"/>
          <w:szCs w:val="20"/>
        </w:rPr>
        <w:br/>
        <w:t xml:space="preserve"> </w:t>
      </w:r>
      <w:proofErr w:type="spellStart"/>
      <w:r>
        <w:rPr>
          <w:rFonts w:ascii="Courier New" w:eastAsia="Courier New" w:hAnsi="Courier New" w:cs="Courier New"/>
          <w:color w:val="1A1A1A"/>
          <w:sz w:val="20"/>
          <w:szCs w:val="20"/>
        </w:rPr>
        <w:t>writetable</w:t>
      </w:r>
      <w:proofErr w:type="spellEnd"/>
      <w:r>
        <w:rPr>
          <w:rFonts w:ascii="Courier New" w:eastAsia="Courier New" w:hAnsi="Courier New" w:cs="Courier New"/>
          <w:color w:val="1A1A1A"/>
          <w:sz w:val="20"/>
          <w:szCs w:val="20"/>
        </w:rPr>
        <w:t>(T, 'insulator_profile.csv');</w:t>
      </w:r>
    </w:p>
    <w:p w:rsidR="001C0666" w:rsidRDefault="002A6528">
      <w:pPr>
        <w:spacing w:before="80" w:after="80"/>
        <w:jc w:val="both"/>
      </w:pPr>
      <w:r>
        <w:t xml:space="preserve">The CSV file has no header row during import into COMSOL; units are in </w:t>
      </w:r>
      <w:proofErr w:type="spellStart"/>
      <w:r>
        <w:t>millimetres</w:t>
      </w:r>
      <w:proofErr w:type="spellEnd"/>
      <w:r>
        <w:t xml:space="preserve"> and a unit conversion factor of 1 × 10⁻³ is applied within COMSOL's interpolation curve dialogue to convert to SI </w:t>
      </w:r>
      <w:proofErr w:type="spellStart"/>
      <w:r>
        <w:t>metres</w:t>
      </w:r>
      <w:proofErr w:type="spellEnd"/>
      <w:r>
        <w:t>. A representative excerpt of the CSV format is shown in Table 1.</w:t>
      </w:r>
    </w:p>
    <w:p w:rsidR="001C0666" w:rsidRDefault="002A6528">
      <w:pPr>
        <w:spacing w:before="120" w:after="60"/>
        <w:jc w:val="center"/>
      </w:pPr>
      <w:r>
        <w:rPr>
          <w:b/>
          <w:bCs/>
          <w:sz w:val="20"/>
          <w:szCs w:val="20"/>
        </w:rPr>
        <w:lastRenderedPageBreak/>
        <w:t>Table 1: Representative CSV Profile Data (first 6 entries)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800"/>
        <w:gridCol w:w="1800"/>
        <w:gridCol w:w="1800"/>
        <w:gridCol w:w="3626"/>
      </w:tblGrid>
      <w:tr w:rsidR="001C0666">
        <w:trPr>
          <w:tblHeader/>
        </w:trPr>
        <w:tc>
          <w:tcPr>
            <w:tcW w:w="1800" w:type="dxa"/>
            <w:tcBorders>
              <w:top w:val="single" w:sz="2" w:space="0" w:color="2E74B5"/>
              <w:left w:val="single" w:sz="2" w:space="0" w:color="2E74B5"/>
              <w:bottom w:val="single" w:sz="2" w:space="0" w:color="2E74B5"/>
              <w:right w:val="single" w:sz="2" w:space="0" w:color="2E74B5"/>
            </w:tcBorders>
            <w:shd w:val="clear" w:color="auto" w:fill="1F3864"/>
            <w:tcMar>
              <w:top w:w="80" w:type="dxa"/>
              <w:left w:w="120" w:type="dxa"/>
              <w:bottom w:w="80" w:type="dxa"/>
              <w:right w:w="120" w:type="dxa"/>
            </w:tcMar>
          </w:tcPr>
          <w:p w:rsidR="001C0666" w:rsidRDefault="002A6528">
            <w:pPr>
              <w:jc w:val="center"/>
            </w:pPr>
            <w:r>
              <w:rPr>
                <w:b/>
                <w:bCs/>
                <w:color w:val="FFFFFF"/>
                <w:sz w:val="20"/>
                <w:szCs w:val="20"/>
              </w:rPr>
              <w:t>Row</w:t>
            </w:r>
          </w:p>
        </w:tc>
        <w:tc>
          <w:tcPr>
            <w:tcW w:w="1800" w:type="dxa"/>
            <w:tcBorders>
              <w:top w:val="single" w:sz="2" w:space="0" w:color="2E74B5"/>
              <w:left w:val="single" w:sz="2" w:space="0" w:color="2E74B5"/>
              <w:bottom w:val="single" w:sz="2" w:space="0" w:color="2E74B5"/>
              <w:right w:val="single" w:sz="2" w:space="0" w:color="2E74B5"/>
            </w:tcBorders>
            <w:shd w:val="clear" w:color="auto" w:fill="1F3864"/>
            <w:tcMar>
              <w:top w:w="80" w:type="dxa"/>
              <w:left w:w="120" w:type="dxa"/>
              <w:bottom w:w="80" w:type="dxa"/>
              <w:right w:w="120" w:type="dxa"/>
            </w:tcMar>
          </w:tcPr>
          <w:p w:rsidR="001C0666" w:rsidRDefault="002A6528">
            <w:pPr>
              <w:jc w:val="center"/>
            </w:pPr>
            <w:r>
              <w:rPr>
                <w:b/>
                <w:bCs/>
                <w:color w:val="FFFFFF"/>
                <w:sz w:val="20"/>
                <w:szCs w:val="20"/>
              </w:rPr>
              <w:t>X (mm)</w:t>
            </w:r>
          </w:p>
        </w:tc>
        <w:tc>
          <w:tcPr>
            <w:tcW w:w="1800" w:type="dxa"/>
            <w:tcBorders>
              <w:top w:val="single" w:sz="2" w:space="0" w:color="2E74B5"/>
              <w:left w:val="single" w:sz="2" w:space="0" w:color="2E74B5"/>
              <w:bottom w:val="single" w:sz="2" w:space="0" w:color="2E74B5"/>
              <w:right w:val="single" w:sz="2" w:space="0" w:color="2E74B5"/>
            </w:tcBorders>
            <w:shd w:val="clear" w:color="auto" w:fill="1F3864"/>
            <w:tcMar>
              <w:top w:w="80" w:type="dxa"/>
              <w:left w:w="120" w:type="dxa"/>
              <w:bottom w:w="80" w:type="dxa"/>
              <w:right w:w="120" w:type="dxa"/>
            </w:tcMar>
          </w:tcPr>
          <w:p w:rsidR="001C0666" w:rsidRDefault="002A6528">
            <w:pPr>
              <w:jc w:val="center"/>
            </w:pPr>
            <w:r>
              <w:rPr>
                <w:b/>
                <w:bCs/>
                <w:color w:val="FFFFFF"/>
                <w:sz w:val="20"/>
                <w:szCs w:val="20"/>
              </w:rPr>
              <w:t>R (mm)</w:t>
            </w:r>
          </w:p>
        </w:tc>
        <w:tc>
          <w:tcPr>
            <w:tcW w:w="3626" w:type="dxa"/>
            <w:tcBorders>
              <w:top w:val="single" w:sz="2" w:space="0" w:color="2E74B5"/>
              <w:left w:val="single" w:sz="2" w:space="0" w:color="2E74B5"/>
              <w:bottom w:val="single" w:sz="2" w:space="0" w:color="2E74B5"/>
              <w:right w:val="single" w:sz="2" w:space="0" w:color="2E74B5"/>
            </w:tcBorders>
            <w:shd w:val="clear" w:color="auto" w:fill="1F3864"/>
            <w:tcMar>
              <w:top w:w="80" w:type="dxa"/>
              <w:left w:w="120" w:type="dxa"/>
              <w:bottom w:w="80" w:type="dxa"/>
              <w:right w:w="120" w:type="dxa"/>
            </w:tcMar>
          </w:tcPr>
          <w:p w:rsidR="001C0666" w:rsidRDefault="002A6528">
            <w:pPr>
              <w:jc w:val="center"/>
            </w:pPr>
            <w:r>
              <w:rPr>
                <w:b/>
                <w:bCs/>
                <w:color w:val="FFFFFF"/>
                <w:sz w:val="20"/>
                <w:szCs w:val="20"/>
              </w:rPr>
              <w:t>Description</w:t>
            </w:r>
          </w:p>
        </w:tc>
      </w:tr>
      <w:tr w:rsidR="001C0666">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6.35</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Pin top (HV terminal)</w:t>
            </w:r>
          </w:p>
        </w:tc>
      </w:tr>
      <w:tr w:rsidR="001C0666">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12.50</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6.35</w:t>
            </w:r>
          </w:p>
        </w:tc>
        <w:tc>
          <w:tcPr>
            <w:tcW w:w="36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Pin shaft</w:t>
            </w:r>
          </w:p>
        </w:tc>
      </w:tr>
      <w:tr w:rsidR="001C0666">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25.00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18.40</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First shed root</w:t>
            </w:r>
          </w:p>
        </w:tc>
      </w:tr>
      <w:tr w:rsidR="001C0666">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31.50</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72.50</w:t>
            </w:r>
          </w:p>
        </w:tc>
        <w:tc>
          <w:tcPr>
            <w:tcW w:w="36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First shed tip (max radius)</w:t>
            </w:r>
          </w:p>
        </w:tc>
      </w:tr>
      <w:tr w:rsidR="001C0666">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38.00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18.40</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First shed return</w:t>
            </w:r>
          </w:p>
        </w:tc>
      </w:tr>
      <w:tr w:rsidR="001C0666">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50.00</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8.20</w:t>
            </w:r>
          </w:p>
        </w:tc>
        <w:tc>
          <w:tcPr>
            <w:tcW w:w="36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Inter-shed section</w:t>
            </w:r>
          </w:p>
        </w:tc>
      </w:tr>
    </w:tbl>
    <w:p w:rsidR="001C0666" w:rsidRDefault="002A6528">
      <w:r>
        <w:br w:type="page"/>
      </w:r>
    </w:p>
    <w:p w:rsidR="001C0666" w:rsidRDefault="002A6528">
      <w:pPr>
        <w:pStyle w:val="Heading1"/>
      </w:pPr>
      <w:r>
        <w:lastRenderedPageBreak/>
        <w:t xml:space="preserve">5. COMSOL </w:t>
      </w:r>
      <w:proofErr w:type="spellStart"/>
      <w:r>
        <w:t>Modelling</w:t>
      </w:r>
      <w:proofErr w:type="spellEnd"/>
      <w:r>
        <w:t xml:space="preserve"> Procedure</w:t>
      </w:r>
    </w:p>
    <w:p w:rsidR="001C0666" w:rsidRDefault="001C0666">
      <w:pPr>
        <w:pBdr>
          <w:bottom w:val="single" w:sz="4" w:space="1" w:color="2E74B5"/>
        </w:pBdr>
        <w:spacing w:before="200" w:after="200"/>
      </w:pPr>
    </w:p>
    <w:p w:rsidR="001C0666" w:rsidRDefault="002A6528">
      <w:pPr>
        <w:pStyle w:val="Heading2"/>
      </w:pPr>
      <w:r>
        <w:t>5.1 Importing the CSV as an Interpolation Curve</w:t>
      </w:r>
    </w:p>
    <w:p w:rsidR="001C0666" w:rsidRDefault="002A6528">
      <w:pPr>
        <w:spacing w:before="80" w:after="80"/>
        <w:jc w:val="both"/>
      </w:pPr>
      <w:r>
        <w:t xml:space="preserve">The COMSOL </w:t>
      </w:r>
      <w:proofErr w:type="spellStart"/>
      <w:r>
        <w:t>modelling</w:t>
      </w:r>
      <w:proofErr w:type="spellEnd"/>
      <w:r>
        <w:t xml:space="preserve"> procedure begins in the Geometry node within the Model Builder. The CSV file generated in MATLAB is imported through the following sequence:</w:t>
      </w:r>
    </w:p>
    <w:p w:rsidR="001C0666" w:rsidRDefault="002A6528">
      <w:pPr>
        <w:pStyle w:val="ListParagraph"/>
        <w:numPr>
          <w:ilvl w:val="0"/>
          <w:numId w:val="2"/>
        </w:numPr>
        <w:spacing w:before="60" w:after="60"/>
      </w:pPr>
      <w:r>
        <w:t>Navigate to Geometry &gt; Import and select Interpolation Curve from the type dropdown.</w:t>
      </w:r>
    </w:p>
    <w:p w:rsidR="001C0666" w:rsidRDefault="002A6528">
      <w:pPr>
        <w:pStyle w:val="ListParagraph"/>
        <w:numPr>
          <w:ilvl w:val="0"/>
          <w:numId w:val="2"/>
        </w:numPr>
        <w:spacing w:before="60" w:after="60"/>
      </w:pPr>
      <w:r>
        <w:t>Load the CSV file (insulator_profile.csv). Set the X-column to Column 1 and the R-column to Column 2.</w:t>
      </w:r>
    </w:p>
    <w:p w:rsidR="001C0666" w:rsidRDefault="002A6528">
      <w:pPr>
        <w:pStyle w:val="ListParagraph"/>
        <w:numPr>
          <w:ilvl w:val="0"/>
          <w:numId w:val="2"/>
        </w:numPr>
        <w:spacing w:before="60" w:after="60"/>
      </w:pPr>
      <w:r>
        <w:t xml:space="preserve">Apply a scale factor of 1 × 10⁻³ to convert </w:t>
      </w:r>
      <w:proofErr w:type="spellStart"/>
      <w:r>
        <w:t>millimetres</w:t>
      </w:r>
      <w:proofErr w:type="spellEnd"/>
      <w:r>
        <w:t xml:space="preserve"> to </w:t>
      </w:r>
      <w:proofErr w:type="spellStart"/>
      <w:r>
        <w:t>metres</w:t>
      </w:r>
      <w:proofErr w:type="spellEnd"/>
      <w:r>
        <w:t>.</w:t>
      </w:r>
    </w:p>
    <w:p w:rsidR="001C0666" w:rsidRDefault="002A6528">
      <w:pPr>
        <w:pStyle w:val="ListParagraph"/>
        <w:numPr>
          <w:ilvl w:val="0"/>
          <w:numId w:val="2"/>
        </w:numPr>
        <w:spacing w:before="60" w:after="60"/>
      </w:pPr>
      <w:r>
        <w:t>Verify the imported curve in the Graphics window against the expected profile shape.</w:t>
      </w:r>
    </w:p>
    <w:p w:rsidR="001C0666" w:rsidRDefault="002A6528">
      <w:pPr>
        <w:spacing w:before="80" w:after="80"/>
        <w:jc w:val="both"/>
      </w:pPr>
      <w:r>
        <w:t xml:space="preserve">COMSOL internally represents the imported data as a parametric </w:t>
      </w:r>
      <w:proofErr w:type="spellStart"/>
      <w:r>
        <w:t>spline</w:t>
      </w:r>
      <w:proofErr w:type="spellEnd"/>
      <w:r>
        <w:t xml:space="preserve"> (cubic, by default), providing a smooth C² continuous curve that integrates correctly with the subsequent revolve operation.</w:t>
      </w:r>
    </w:p>
    <w:p w:rsidR="001C0666" w:rsidRDefault="002A6528">
      <w:pPr>
        <w:pStyle w:val="Heading2"/>
      </w:pPr>
      <w:r>
        <w:t>5.2 Closing the 2D Profile</w:t>
      </w:r>
    </w:p>
    <w:p w:rsidR="001C0666" w:rsidRDefault="002A6528">
      <w:pPr>
        <w:spacing w:before="80" w:after="80"/>
        <w:jc w:val="both"/>
      </w:pPr>
      <w:r>
        <w:t>The imported interpolation curve represents only the outer boundary of the insulator cross-section. Before revolving, the profile must be closed to form a bounded surface. This requires the addition of three auxiliary line segments:</w:t>
      </w:r>
    </w:p>
    <w:p w:rsidR="001C0666" w:rsidRDefault="002A6528">
      <w:pPr>
        <w:pStyle w:val="ListParagraph"/>
        <w:numPr>
          <w:ilvl w:val="0"/>
          <w:numId w:val="3"/>
        </w:numPr>
        <w:spacing w:before="60" w:after="60"/>
      </w:pPr>
      <w:r>
        <w:t xml:space="preserve">A vertical line at X = </w:t>
      </w:r>
      <w:proofErr w:type="spellStart"/>
      <w:r>
        <w:t>X_min</w:t>
      </w:r>
      <w:proofErr w:type="spellEnd"/>
      <w:r>
        <w:t xml:space="preserve"> connecting the inner pin boundary to the axis (r = 0).</w:t>
      </w:r>
    </w:p>
    <w:p w:rsidR="001C0666" w:rsidRDefault="002A6528">
      <w:pPr>
        <w:pStyle w:val="ListParagraph"/>
        <w:numPr>
          <w:ilvl w:val="0"/>
          <w:numId w:val="3"/>
        </w:numPr>
        <w:spacing w:before="60" w:after="60"/>
      </w:pPr>
      <w:r>
        <w:t xml:space="preserve">A vertical line at X = </w:t>
      </w:r>
      <w:proofErr w:type="spellStart"/>
      <w:r>
        <w:t>X_max</w:t>
      </w:r>
      <w:proofErr w:type="spellEnd"/>
      <w:r>
        <w:t xml:space="preserve"> connecting the cap boundary to the axis.</w:t>
      </w:r>
    </w:p>
    <w:p w:rsidR="001C0666" w:rsidRDefault="002A6528">
      <w:pPr>
        <w:pStyle w:val="ListParagraph"/>
        <w:numPr>
          <w:ilvl w:val="0"/>
          <w:numId w:val="3"/>
        </w:numPr>
        <w:spacing w:before="60" w:after="60"/>
      </w:pPr>
      <w:r>
        <w:t xml:space="preserve">A horizontal line along the axis of symmetry (R = 0) from </w:t>
      </w:r>
      <w:proofErr w:type="spellStart"/>
      <w:r>
        <w:t>X_min</w:t>
      </w:r>
      <w:proofErr w:type="spellEnd"/>
      <w:r>
        <w:t xml:space="preserve"> to </w:t>
      </w:r>
      <w:proofErr w:type="spellStart"/>
      <w:r>
        <w:t>X_max</w:t>
      </w:r>
      <w:proofErr w:type="spellEnd"/>
      <w:r>
        <w:t>.</w:t>
      </w:r>
    </w:p>
    <w:p w:rsidR="001C0666" w:rsidRDefault="002A6528">
      <w:pPr>
        <w:spacing w:before="80" w:after="80"/>
        <w:jc w:val="both"/>
      </w:pPr>
      <w:r>
        <w:t xml:space="preserve">These segments are drawn using the Line primitive in Geometry and are concatenated with the imported </w:t>
      </w:r>
      <w:proofErr w:type="spellStart"/>
      <w:r>
        <w:t>spline</w:t>
      </w:r>
      <w:proofErr w:type="spellEnd"/>
      <w:r>
        <w:t xml:space="preserve"> using the Convert to Solid operation, which automatically identifies and fills the enclosed region.</w:t>
      </w:r>
    </w:p>
    <w:p w:rsidR="001C0666" w:rsidRDefault="002A6528">
      <w:pPr>
        <w:pBdr>
          <w:top w:val="single" w:sz="1" w:space="0" w:color="CCCCCC"/>
          <w:left w:val="single" w:sz="1" w:space="0" w:color="CCCCCC"/>
          <w:bottom w:val="single" w:sz="1" w:space="0" w:color="CCCCCC"/>
          <w:right w:val="single" w:sz="1" w:space="0" w:color="CCCCCC"/>
        </w:pBdr>
        <w:shd w:val="clear" w:color="auto" w:fill="EAF2FB"/>
        <w:spacing w:before="160" w:after="60"/>
        <w:jc w:val="center"/>
      </w:pPr>
      <w:proofErr w:type="gramStart"/>
      <w:r>
        <w:rPr>
          <w:i/>
          <w:iCs/>
          <w:color w:val="555555"/>
          <w:sz w:val="20"/>
          <w:szCs w:val="20"/>
        </w:rPr>
        <w:t>[ Figure</w:t>
      </w:r>
      <w:proofErr w:type="gramEnd"/>
      <w:r>
        <w:rPr>
          <w:i/>
          <w:iCs/>
          <w:color w:val="555555"/>
          <w:sz w:val="20"/>
          <w:szCs w:val="20"/>
        </w:rPr>
        <w:t xml:space="preserve"> 2: Closed 2D cross-sectional profile of insulator in COMSOL geometry editor ]</w:t>
      </w:r>
    </w:p>
    <w:p w:rsidR="001C0666" w:rsidRDefault="002A6528">
      <w:pPr>
        <w:spacing w:before="40" w:after="180"/>
        <w:jc w:val="center"/>
      </w:pPr>
      <w:r>
        <w:rPr>
          <w:i/>
          <w:iCs/>
          <w:color w:val="444444"/>
          <w:sz w:val="20"/>
          <w:szCs w:val="20"/>
        </w:rPr>
        <w:t xml:space="preserve">Figure 2: Closed 2D cross-section of the insulator showing imported </w:t>
      </w:r>
      <w:proofErr w:type="spellStart"/>
      <w:r>
        <w:rPr>
          <w:i/>
          <w:iCs/>
          <w:color w:val="444444"/>
          <w:sz w:val="20"/>
          <w:szCs w:val="20"/>
        </w:rPr>
        <w:t>spline</w:t>
      </w:r>
      <w:proofErr w:type="spellEnd"/>
      <w:r>
        <w:rPr>
          <w:i/>
          <w:iCs/>
          <w:color w:val="444444"/>
          <w:sz w:val="20"/>
          <w:szCs w:val="20"/>
        </w:rPr>
        <w:t xml:space="preserve"> profile, axis line, and cap/pin vertical boundaries.</w:t>
      </w:r>
    </w:p>
    <w:p w:rsidR="001C0666" w:rsidRDefault="002A6528">
      <w:pPr>
        <w:pStyle w:val="Heading2"/>
      </w:pPr>
      <w:r>
        <w:t>5.3 Revolution to 3D Solid</w:t>
      </w:r>
    </w:p>
    <w:p w:rsidR="001C0666" w:rsidRDefault="002A6528">
      <w:pPr>
        <w:spacing w:before="80" w:after="80"/>
        <w:jc w:val="both"/>
      </w:pPr>
      <w:r>
        <w:t xml:space="preserve">The closed 2D surface is </w:t>
      </w:r>
      <w:proofErr w:type="spellStart"/>
      <w:r>
        <w:t>revolved</w:t>
      </w:r>
      <w:proofErr w:type="spellEnd"/>
      <w:r>
        <w:t xml:space="preserve"> through 360° about the X-axis (the insulator axis of symmetry) using COMSOL's Revolve operation:</w:t>
      </w:r>
    </w:p>
    <w:p w:rsidR="001C0666" w:rsidRDefault="002A6528">
      <w:pPr>
        <w:pStyle w:val="ListParagraph"/>
        <w:numPr>
          <w:ilvl w:val="0"/>
          <w:numId w:val="3"/>
        </w:numPr>
        <w:spacing w:before="60" w:after="60"/>
      </w:pPr>
      <w:r>
        <w:t>Select the closed cross-sectional face as the input.</w:t>
      </w:r>
    </w:p>
    <w:p w:rsidR="001C0666" w:rsidRDefault="002A6528">
      <w:pPr>
        <w:pStyle w:val="ListParagraph"/>
        <w:numPr>
          <w:ilvl w:val="0"/>
          <w:numId w:val="3"/>
        </w:numPr>
        <w:spacing w:before="60" w:after="60"/>
      </w:pPr>
      <w:r>
        <w:t>Set Revolution Axis to the X-axis (1, 0, 0).</w:t>
      </w:r>
    </w:p>
    <w:p w:rsidR="001C0666" w:rsidRDefault="002A6528">
      <w:pPr>
        <w:pStyle w:val="ListParagraph"/>
        <w:numPr>
          <w:ilvl w:val="0"/>
          <w:numId w:val="3"/>
        </w:numPr>
        <w:spacing w:before="60" w:after="60"/>
      </w:pPr>
      <w:r>
        <w:t>Set Revolution Angle to 360°.</w:t>
      </w:r>
    </w:p>
    <w:p w:rsidR="001C0666" w:rsidRDefault="002A6528">
      <w:pPr>
        <w:spacing w:before="80" w:after="80"/>
        <w:jc w:val="both"/>
      </w:pPr>
      <w:r>
        <w:t xml:space="preserve">This generates the fully 3D insulator solid. The use of a rotationally symmetric geometry is physically justified because the applied boundary conditions (uniform potentials on cap and pin) and material distribution are also </w:t>
      </w:r>
      <w:proofErr w:type="spellStart"/>
      <w:r>
        <w:t>axisymmetric</w:t>
      </w:r>
      <w:proofErr w:type="spellEnd"/>
      <w:r>
        <w:t xml:space="preserve">, making the 3D field distribution symmetric about the axis. The 3D model is retained (rather than using a 2D </w:t>
      </w:r>
      <w:proofErr w:type="spellStart"/>
      <w:r>
        <w:t>axisymmetric</w:t>
      </w:r>
      <w:proofErr w:type="spellEnd"/>
      <w:r>
        <w:t xml:space="preserve"> simplification) to allow future non-symmetric extensions such as pollution </w:t>
      </w:r>
      <w:proofErr w:type="spellStart"/>
      <w:r>
        <w:t>modelling</w:t>
      </w:r>
      <w:proofErr w:type="spellEnd"/>
      <w:r>
        <w:t xml:space="preserve"> or hardware fitting eccentricity.</w:t>
      </w:r>
    </w:p>
    <w:p w:rsidR="001C0666" w:rsidRDefault="002A6528">
      <w:pPr>
        <w:pBdr>
          <w:top w:val="single" w:sz="1" w:space="0" w:color="CCCCCC"/>
          <w:left w:val="single" w:sz="1" w:space="0" w:color="CCCCCC"/>
          <w:bottom w:val="single" w:sz="1" w:space="0" w:color="CCCCCC"/>
          <w:right w:val="single" w:sz="1" w:space="0" w:color="CCCCCC"/>
        </w:pBdr>
        <w:shd w:val="clear" w:color="auto" w:fill="EAF2FB"/>
        <w:spacing w:before="160" w:after="60"/>
        <w:jc w:val="center"/>
      </w:pPr>
      <w:proofErr w:type="gramStart"/>
      <w:r>
        <w:rPr>
          <w:i/>
          <w:iCs/>
          <w:color w:val="555555"/>
          <w:sz w:val="20"/>
          <w:szCs w:val="20"/>
        </w:rPr>
        <w:t>[ Figure</w:t>
      </w:r>
      <w:proofErr w:type="gramEnd"/>
      <w:r>
        <w:rPr>
          <w:i/>
          <w:iCs/>
          <w:color w:val="555555"/>
          <w:sz w:val="20"/>
          <w:szCs w:val="20"/>
        </w:rPr>
        <w:t xml:space="preserve"> 3: 3D solid insulator model generated by revolving the 2D profile 360° in COMSOL ]</w:t>
      </w:r>
    </w:p>
    <w:p w:rsidR="001C0666" w:rsidRDefault="002A6528">
      <w:pPr>
        <w:spacing w:before="40" w:after="180"/>
        <w:jc w:val="center"/>
      </w:pPr>
      <w:r>
        <w:rPr>
          <w:i/>
          <w:iCs/>
          <w:color w:val="444444"/>
          <w:sz w:val="20"/>
          <w:szCs w:val="20"/>
        </w:rPr>
        <w:t>Figure 3: 3D insulator solid after revolving the MATLAB-derived profile. Shed structure and pin/cap geometry are clearly visible.</w:t>
      </w:r>
    </w:p>
    <w:p w:rsidR="001C0666" w:rsidRDefault="002A6528">
      <w:pPr>
        <w:pStyle w:val="Heading2"/>
      </w:pPr>
      <w:r>
        <w:t>5.4 Air Domain Creation</w:t>
      </w:r>
    </w:p>
    <w:p w:rsidR="001C0666" w:rsidRDefault="002A6528">
      <w:pPr>
        <w:spacing w:before="80" w:after="80"/>
        <w:jc w:val="both"/>
      </w:pPr>
      <w:r>
        <w:lastRenderedPageBreak/>
        <w:t>The insulator solid is embedded within a spherical or cylindrical air domain, sized to ensure that the outer boundary is sufficiently far from the insulator to avoid artificial truncation of the field. The recommended rule-of-thumb is:</w:t>
      </w:r>
    </w:p>
    <w:p w:rsidR="001C0666" w:rsidRDefault="002A6528">
      <w:pPr>
        <w:spacing w:before="120" w:after="120"/>
        <w:jc w:val="center"/>
      </w:pPr>
      <w:r>
        <w:rPr>
          <w:rFonts w:ascii="Cambria Math" w:eastAsia="Cambria Math" w:hAnsi="Cambria Math" w:cs="Cambria Math"/>
          <w:i/>
          <w:iCs/>
        </w:rPr>
        <w:t xml:space="preserve">Rᵃᵇᵒʳ ≥ 5 × </w:t>
      </w:r>
      <w:proofErr w:type="spellStart"/>
      <w:r>
        <w:rPr>
          <w:rFonts w:ascii="Cambria Math" w:eastAsia="Cambria Math" w:hAnsi="Cambria Math" w:cs="Cambria Math"/>
          <w:i/>
          <w:iCs/>
        </w:rPr>
        <w:t>Lᵢⁿˢ</w:t>
      </w:r>
      <w:proofErr w:type="spellEnd"/>
    </w:p>
    <w:p w:rsidR="001C0666" w:rsidRDefault="002A6528">
      <w:pPr>
        <w:spacing w:before="80" w:after="80"/>
        <w:jc w:val="both"/>
      </w:pPr>
      <w:proofErr w:type="gramStart"/>
      <w:r>
        <w:t>where</w:t>
      </w:r>
      <w:proofErr w:type="gramEnd"/>
      <w:r>
        <w:t xml:space="preserve"> </w:t>
      </w:r>
      <w:proofErr w:type="spellStart"/>
      <w:r>
        <w:t>L_ins</w:t>
      </w:r>
      <w:proofErr w:type="spellEnd"/>
      <w:r>
        <w:t xml:space="preserve"> is the total insulator length. For a 132 kV disc string of approximately 0.35 m, an air sphere of radius 2.0 m is used. The air domain is created using the Sphere or Cylinder primitive and the Boolean Difference operation is applied to subtract the insulator solid from the air domain, leaving the two separate material volumes (insulator and air) sharing a common interface.</w:t>
      </w:r>
    </w:p>
    <w:p w:rsidR="001C0666" w:rsidRDefault="002A6528">
      <w:r>
        <w:br w:type="page"/>
      </w:r>
    </w:p>
    <w:p w:rsidR="001C0666" w:rsidRDefault="002A6528">
      <w:pPr>
        <w:pStyle w:val="Heading1"/>
      </w:pPr>
      <w:r>
        <w:lastRenderedPageBreak/>
        <w:t>6. Material Properties</w:t>
      </w:r>
    </w:p>
    <w:p w:rsidR="001C0666" w:rsidRDefault="001C0666">
      <w:pPr>
        <w:pBdr>
          <w:bottom w:val="single" w:sz="4" w:space="1" w:color="2E74B5"/>
        </w:pBdr>
        <w:spacing w:before="200" w:after="200"/>
      </w:pPr>
    </w:p>
    <w:p w:rsidR="001C0666" w:rsidRDefault="002A6528">
      <w:pPr>
        <w:spacing w:before="80" w:after="80"/>
        <w:jc w:val="both"/>
      </w:pPr>
      <w:r>
        <w:t>The material assignment in COMSOL is performed through the Materials node. Two materials are defined:</w:t>
      </w:r>
    </w:p>
    <w:p w:rsidR="001C0666" w:rsidRDefault="002A6528">
      <w:pPr>
        <w:pStyle w:val="Heading2"/>
      </w:pPr>
      <w:r>
        <w:t>6.1 Porcelain (Insulator Body)</w:t>
      </w:r>
    </w:p>
    <w:p w:rsidR="001C0666" w:rsidRDefault="002A6528">
      <w:pPr>
        <w:spacing w:before="80" w:after="80"/>
        <w:jc w:val="both"/>
      </w:pPr>
      <w:r>
        <w:t xml:space="preserve">Glazed porcelain is the traditional material for outdoor disc insulators. Its dielectric properties at power frequency are well </w:t>
      </w:r>
      <w:proofErr w:type="spellStart"/>
      <w:r>
        <w:t>characterised</w:t>
      </w:r>
      <w:proofErr w:type="spellEnd"/>
      <w:r>
        <w:t>. For this simulation:</w:t>
      </w:r>
    </w:p>
    <w:p w:rsidR="001C0666" w:rsidRDefault="002A6528">
      <w:pPr>
        <w:spacing w:before="120" w:after="120"/>
        <w:jc w:val="center"/>
      </w:pPr>
      <w:r>
        <w:rPr>
          <w:b/>
          <w:bCs/>
          <w:sz w:val="20"/>
          <w:szCs w:val="20"/>
        </w:rPr>
        <w:t>Table 2: Porcelain Material Properties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500"/>
        <w:gridCol w:w="1500"/>
        <w:gridCol w:w="2000"/>
        <w:gridCol w:w="3026"/>
      </w:tblGrid>
      <w:tr w:rsidR="001C0666">
        <w:trPr>
          <w:tblHeader/>
        </w:trPr>
        <w:tc>
          <w:tcPr>
            <w:tcW w:w="2500" w:type="dxa"/>
            <w:tcBorders>
              <w:top w:val="single" w:sz="2" w:space="0" w:color="2E74B5"/>
              <w:left w:val="single" w:sz="2" w:space="0" w:color="2E74B5"/>
              <w:bottom w:val="single" w:sz="2" w:space="0" w:color="2E74B5"/>
              <w:right w:val="single" w:sz="2" w:space="0" w:color="2E74B5"/>
            </w:tcBorders>
            <w:shd w:val="clear" w:color="auto" w:fill="1F3864"/>
            <w:tcMar>
              <w:top w:w="80" w:type="dxa"/>
              <w:left w:w="120" w:type="dxa"/>
              <w:bottom w:w="80" w:type="dxa"/>
              <w:right w:w="120" w:type="dxa"/>
            </w:tcMar>
          </w:tcPr>
          <w:p w:rsidR="001C0666" w:rsidRDefault="002A6528">
            <w:pPr>
              <w:jc w:val="center"/>
            </w:pPr>
            <w:r>
              <w:rPr>
                <w:b/>
                <w:bCs/>
                <w:color w:val="FFFFFF"/>
                <w:sz w:val="20"/>
                <w:szCs w:val="20"/>
              </w:rPr>
              <w:t>Property</w:t>
            </w:r>
          </w:p>
        </w:tc>
        <w:tc>
          <w:tcPr>
            <w:tcW w:w="1500" w:type="dxa"/>
            <w:tcBorders>
              <w:top w:val="single" w:sz="2" w:space="0" w:color="2E74B5"/>
              <w:left w:val="single" w:sz="2" w:space="0" w:color="2E74B5"/>
              <w:bottom w:val="single" w:sz="2" w:space="0" w:color="2E74B5"/>
              <w:right w:val="single" w:sz="2" w:space="0" w:color="2E74B5"/>
            </w:tcBorders>
            <w:shd w:val="clear" w:color="auto" w:fill="1F3864"/>
            <w:tcMar>
              <w:top w:w="80" w:type="dxa"/>
              <w:left w:w="120" w:type="dxa"/>
              <w:bottom w:w="80" w:type="dxa"/>
              <w:right w:w="120" w:type="dxa"/>
            </w:tcMar>
          </w:tcPr>
          <w:p w:rsidR="001C0666" w:rsidRDefault="002A6528">
            <w:pPr>
              <w:jc w:val="center"/>
            </w:pPr>
            <w:r>
              <w:rPr>
                <w:b/>
                <w:bCs/>
                <w:color w:val="FFFFFF"/>
                <w:sz w:val="20"/>
                <w:szCs w:val="20"/>
              </w:rPr>
              <w:t>Symbol</w:t>
            </w:r>
          </w:p>
        </w:tc>
        <w:tc>
          <w:tcPr>
            <w:tcW w:w="2000" w:type="dxa"/>
            <w:tcBorders>
              <w:top w:val="single" w:sz="2" w:space="0" w:color="2E74B5"/>
              <w:left w:val="single" w:sz="2" w:space="0" w:color="2E74B5"/>
              <w:bottom w:val="single" w:sz="2" w:space="0" w:color="2E74B5"/>
              <w:right w:val="single" w:sz="2" w:space="0" w:color="2E74B5"/>
            </w:tcBorders>
            <w:shd w:val="clear" w:color="auto" w:fill="1F3864"/>
            <w:tcMar>
              <w:top w:w="80" w:type="dxa"/>
              <w:left w:w="120" w:type="dxa"/>
              <w:bottom w:w="80" w:type="dxa"/>
              <w:right w:w="120" w:type="dxa"/>
            </w:tcMar>
          </w:tcPr>
          <w:p w:rsidR="001C0666" w:rsidRDefault="002A6528">
            <w:pPr>
              <w:jc w:val="center"/>
            </w:pPr>
            <w:r>
              <w:rPr>
                <w:b/>
                <w:bCs/>
                <w:color w:val="FFFFFF"/>
                <w:sz w:val="20"/>
                <w:szCs w:val="20"/>
              </w:rPr>
              <w:t>Value</w:t>
            </w:r>
          </w:p>
        </w:tc>
        <w:tc>
          <w:tcPr>
            <w:tcW w:w="3026" w:type="dxa"/>
            <w:tcBorders>
              <w:top w:val="single" w:sz="2" w:space="0" w:color="2E74B5"/>
              <w:left w:val="single" w:sz="2" w:space="0" w:color="2E74B5"/>
              <w:bottom w:val="single" w:sz="2" w:space="0" w:color="2E74B5"/>
              <w:right w:val="single" w:sz="2" w:space="0" w:color="2E74B5"/>
            </w:tcBorders>
            <w:shd w:val="clear" w:color="auto" w:fill="1F3864"/>
            <w:tcMar>
              <w:top w:w="80" w:type="dxa"/>
              <w:left w:w="120" w:type="dxa"/>
              <w:bottom w:w="80" w:type="dxa"/>
              <w:right w:w="120" w:type="dxa"/>
            </w:tcMar>
          </w:tcPr>
          <w:p w:rsidR="001C0666" w:rsidRDefault="002A6528">
            <w:pPr>
              <w:jc w:val="center"/>
            </w:pPr>
            <w:r>
              <w:rPr>
                <w:b/>
                <w:bCs/>
                <w:color w:val="FFFFFF"/>
                <w:sz w:val="20"/>
                <w:szCs w:val="20"/>
              </w:rPr>
              <w:t>Unit</w:t>
            </w:r>
          </w:p>
        </w:tc>
      </w:tr>
      <w:tr w:rsidR="001C0666">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Relative permittivity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proofErr w:type="spellStart"/>
            <w:r>
              <w:rPr>
                <w:sz w:val="20"/>
                <w:szCs w:val="20"/>
              </w:rPr>
              <w:t>εr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5.8</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w:t>
            </w:r>
          </w:p>
        </w:tc>
      </w:tr>
      <w:tr w:rsidR="001C0666">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Electrical conductivity</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σ</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10⁻¹²</w:t>
            </w:r>
          </w:p>
        </w:tc>
        <w:tc>
          <w:tcPr>
            <w:tcW w:w="30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S/m</w:t>
            </w:r>
          </w:p>
        </w:tc>
      </w:tr>
      <w:tr w:rsidR="001C0666">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Density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ρ</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2400</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kg/m³</w:t>
            </w:r>
          </w:p>
        </w:tc>
      </w:tr>
      <w:tr w:rsidR="001C0666">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Tensile strength</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50–70</w:t>
            </w:r>
          </w:p>
        </w:tc>
        <w:tc>
          <w:tcPr>
            <w:tcW w:w="30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proofErr w:type="spellStart"/>
            <w:r>
              <w:rPr>
                <w:sz w:val="20"/>
                <w:szCs w:val="20"/>
              </w:rPr>
              <w:t>MPa</w:t>
            </w:r>
            <w:proofErr w:type="spellEnd"/>
          </w:p>
        </w:tc>
      </w:tr>
      <w:tr w:rsidR="001C0666">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Dielectric strength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Eᵇᵈ</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10–12</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kV/mm</w:t>
            </w:r>
          </w:p>
        </w:tc>
      </w:tr>
    </w:tbl>
    <w:p w:rsidR="001C0666" w:rsidRDefault="002A6528">
      <w:pPr>
        <w:spacing w:before="80" w:after="80"/>
        <w:jc w:val="both"/>
      </w:pPr>
      <w:r>
        <w:t xml:space="preserve">The relative permittivity </w:t>
      </w:r>
      <w:proofErr w:type="spellStart"/>
      <w:r>
        <w:t>ε</w:t>
      </w:r>
      <w:r>
        <w:rPr>
          <w:vertAlign w:val="subscript"/>
        </w:rPr>
        <w:t>r</w:t>
      </w:r>
      <w:proofErr w:type="spellEnd"/>
      <w:r>
        <w:t xml:space="preserve"> = 5.8 is the dominant parameter controlling field distribution within the insulator body. Higher permittivity concentrates the displacement flux within the dielectric, tending to reduce the internal field at the expense of increased tangential surface field at the dielectric–air interface—a critical consideration for tracking resistance.</w:t>
      </w:r>
    </w:p>
    <w:p w:rsidR="001C0666" w:rsidRDefault="002A6528">
      <w:pPr>
        <w:pStyle w:val="Heading2"/>
      </w:pPr>
      <w:r>
        <w:t>6.2 Air (Surrounding Domain)</w:t>
      </w:r>
    </w:p>
    <w:p w:rsidR="001C0666" w:rsidRDefault="002A6528">
      <w:pPr>
        <w:spacing w:before="120" w:after="120"/>
        <w:jc w:val="center"/>
      </w:pPr>
      <w:r>
        <w:rPr>
          <w:b/>
          <w:bCs/>
          <w:sz w:val="20"/>
          <w:szCs w:val="20"/>
        </w:rPr>
        <w:t>Table 3: Air Material Properties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500"/>
        <w:gridCol w:w="1500"/>
        <w:gridCol w:w="2000"/>
        <w:gridCol w:w="3026"/>
      </w:tblGrid>
      <w:tr w:rsidR="001C0666">
        <w:trPr>
          <w:tblHeader/>
        </w:trPr>
        <w:tc>
          <w:tcPr>
            <w:tcW w:w="2500" w:type="dxa"/>
            <w:tcBorders>
              <w:top w:val="single" w:sz="2" w:space="0" w:color="2E74B5"/>
              <w:left w:val="single" w:sz="2" w:space="0" w:color="2E74B5"/>
              <w:bottom w:val="single" w:sz="2" w:space="0" w:color="2E74B5"/>
              <w:right w:val="single" w:sz="2" w:space="0" w:color="2E74B5"/>
            </w:tcBorders>
            <w:shd w:val="clear" w:color="auto" w:fill="1F3864"/>
            <w:tcMar>
              <w:top w:w="80" w:type="dxa"/>
              <w:left w:w="120" w:type="dxa"/>
              <w:bottom w:w="80" w:type="dxa"/>
              <w:right w:w="120" w:type="dxa"/>
            </w:tcMar>
          </w:tcPr>
          <w:p w:rsidR="001C0666" w:rsidRDefault="002A6528">
            <w:pPr>
              <w:jc w:val="center"/>
            </w:pPr>
            <w:r>
              <w:rPr>
                <w:b/>
                <w:bCs/>
                <w:color w:val="FFFFFF"/>
                <w:sz w:val="20"/>
                <w:szCs w:val="20"/>
              </w:rPr>
              <w:t>Property</w:t>
            </w:r>
          </w:p>
        </w:tc>
        <w:tc>
          <w:tcPr>
            <w:tcW w:w="1500" w:type="dxa"/>
            <w:tcBorders>
              <w:top w:val="single" w:sz="2" w:space="0" w:color="2E74B5"/>
              <w:left w:val="single" w:sz="2" w:space="0" w:color="2E74B5"/>
              <w:bottom w:val="single" w:sz="2" w:space="0" w:color="2E74B5"/>
              <w:right w:val="single" w:sz="2" w:space="0" w:color="2E74B5"/>
            </w:tcBorders>
            <w:shd w:val="clear" w:color="auto" w:fill="1F3864"/>
            <w:tcMar>
              <w:top w:w="80" w:type="dxa"/>
              <w:left w:w="120" w:type="dxa"/>
              <w:bottom w:w="80" w:type="dxa"/>
              <w:right w:w="120" w:type="dxa"/>
            </w:tcMar>
          </w:tcPr>
          <w:p w:rsidR="001C0666" w:rsidRDefault="002A6528">
            <w:pPr>
              <w:jc w:val="center"/>
            </w:pPr>
            <w:r>
              <w:rPr>
                <w:b/>
                <w:bCs/>
                <w:color w:val="FFFFFF"/>
                <w:sz w:val="20"/>
                <w:szCs w:val="20"/>
              </w:rPr>
              <w:t>Symbol</w:t>
            </w:r>
          </w:p>
        </w:tc>
        <w:tc>
          <w:tcPr>
            <w:tcW w:w="2000" w:type="dxa"/>
            <w:tcBorders>
              <w:top w:val="single" w:sz="2" w:space="0" w:color="2E74B5"/>
              <w:left w:val="single" w:sz="2" w:space="0" w:color="2E74B5"/>
              <w:bottom w:val="single" w:sz="2" w:space="0" w:color="2E74B5"/>
              <w:right w:val="single" w:sz="2" w:space="0" w:color="2E74B5"/>
            </w:tcBorders>
            <w:shd w:val="clear" w:color="auto" w:fill="1F3864"/>
            <w:tcMar>
              <w:top w:w="80" w:type="dxa"/>
              <w:left w:w="120" w:type="dxa"/>
              <w:bottom w:w="80" w:type="dxa"/>
              <w:right w:w="120" w:type="dxa"/>
            </w:tcMar>
          </w:tcPr>
          <w:p w:rsidR="001C0666" w:rsidRDefault="002A6528">
            <w:pPr>
              <w:jc w:val="center"/>
            </w:pPr>
            <w:r>
              <w:rPr>
                <w:b/>
                <w:bCs/>
                <w:color w:val="FFFFFF"/>
                <w:sz w:val="20"/>
                <w:szCs w:val="20"/>
              </w:rPr>
              <w:t>Value</w:t>
            </w:r>
          </w:p>
        </w:tc>
        <w:tc>
          <w:tcPr>
            <w:tcW w:w="3026" w:type="dxa"/>
            <w:tcBorders>
              <w:top w:val="single" w:sz="2" w:space="0" w:color="2E74B5"/>
              <w:left w:val="single" w:sz="2" w:space="0" w:color="2E74B5"/>
              <w:bottom w:val="single" w:sz="2" w:space="0" w:color="2E74B5"/>
              <w:right w:val="single" w:sz="2" w:space="0" w:color="2E74B5"/>
            </w:tcBorders>
            <w:shd w:val="clear" w:color="auto" w:fill="1F3864"/>
            <w:tcMar>
              <w:top w:w="80" w:type="dxa"/>
              <w:left w:w="120" w:type="dxa"/>
              <w:bottom w:w="80" w:type="dxa"/>
              <w:right w:w="120" w:type="dxa"/>
            </w:tcMar>
          </w:tcPr>
          <w:p w:rsidR="001C0666" w:rsidRDefault="002A6528">
            <w:pPr>
              <w:jc w:val="center"/>
            </w:pPr>
            <w:r>
              <w:rPr>
                <w:b/>
                <w:bCs/>
                <w:color w:val="FFFFFF"/>
                <w:sz w:val="20"/>
                <w:szCs w:val="20"/>
              </w:rPr>
              <w:t>Unit</w:t>
            </w:r>
          </w:p>
        </w:tc>
      </w:tr>
      <w:tr w:rsidR="001C0666">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Relative permittivity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proofErr w:type="spellStart"/>
            <w:r>
              <w:rPr>
                <w:sz w:val="20"/>
                <w:szCs w:val="20"/>
              </w:rPr>
              <w:t>εr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1.0006 ≈ 1.0</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w:t>
            </w:r>
          </w:p>
        </w:tc>
      </w:tr>
      <w:tr w:rsidR="001C0666">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Electrical conductivity</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σ</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0</w:t>
            </w:r>
          </w:p>
        </w:tc>
        <w:tc>
          <w:tcPr>
            <w:tcW w:w="30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S/m</w:t>
            </w:r>
          </w:p>
        </w:tc>
      </w:tr>
      <w:tr w:rsidR="001C0666">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Corona inception field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Eᶜᵢ</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3.0 × 10⁶</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V/m</w:t>
            </w:r>
          </w:p>
        </w:tc>
      </w:tr>
      <w:tr w:rsidR="001C0666">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Dielectric strength (DC)</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Eᵇᵈ</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3.0 × 10⁶</w:t>
            </w:r>
          </w:p>
        </w:tc>
        <w:tc>
          <w:tcPr>
            <w:tcW w:w="30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V/m</w:t>
            </w:r>
          </w:p>
        </w:tc>
      </w:tr>
    </w:tbl>
    <w:p w:rsidR="001C0666" w:rsidRDefault="002A6528">
      <w:pPr>
        <w:spacing w:before="80" w:after="80"/>
        <w:jc w:val="both"/>
      </w:pPr>
      <w:r>
        <w:t xml:space="preserve">The air domain is </w:t>
      </w:r>
      <w:proofErr w:type="spellStart"/>
      <w:r>
        <w:t>modelled</w:t>
      </w:r>
      <w:proofErr w:type="spellEnd"/>
      <w:r>
        <w:t xml:space="preserve"> as a perfect linear dielectric with </w:t>
      </w:r>
      <w:proofErr w:type="spellStart"/>
      <w:r>
        <w:t>εr</w:t>
      </w:r>
      <w:proofErr w:type="spellEnd"/>
      <w:r>
        <w:t xml:space="preserve"> = 1.0. The conductivity is set to zero (σ = 0) since no leakage current is </w:t>
      </w:r>
      <w:proofErr w:type="spellStart"/>
      <w:r>
        <w:t>modelled</w:t>
      </w:r>
      <w:proofErr w:type="spellEnd"/>
      <w:r>
        <w:t xml:space="preserve"> in this clean-insulator electrostatic analysis. Extension to polluted insulator </w:t>
      </w:r>
      <w:proofErr w:type="spellStart"/>
      <w:r>
        <w:t>modelling</w:t>
      </w:r>
      <w:proofErr w:type="spellEnd"/>
      <w:r>
        <w:t xml:space="preserve"> would require assigning a finite surface conductivity to the insulator surface, transitioning from an electrostatic to an electric currents formulation.</w:t>
      </w:r>
    </w:p>
    <w:p w:rsidR="001C0666" w:rsidRDefault="002A6528">
      <w:r>
        <w:br w:type="page"/>
      </w:r>
    </w:p>
    <w:p w:rsidR="001C0666" w:rsidRDefault="002A6528">
      <w:pPr>
        <w:pStyle w:val="Heading1"/>
      </w:pPr>
      <w:r>
        <w:lastRenderedPageBreak/>
        <w:t>7. Boundary Conditions</w:t>
      </w:r>
    </w:p>
    <w:p w:rsidR="001C0666" w:rsidRDefault="001C0666">
      <w:pPr>
        <w:pBdr>
          <w:bottom w:val="single" w:sz="4" w:space="1" w:color="2E74B5"/>
        </w:pBdr>
        <w:spacing w:before="200" w:after="200"/>
      </w:pPr>
    </w:p>
    <w:p w:rsidR="001C0666" w:rsidRDefault="002A6528">
      <w:pPr>
        <w:pStyle w:val="Heading2"/>
      </w:pPr>
      <w:r>
        <w:t>7.1 High-Voltage Terminal (Conductor Fitting)</w:t>
      </w:r>
    </w:p>
    <w:p w:rsidR="001C0666" w:rsidRDefault="002A6528">
      <w:pPr>
        <w:spacing w:before="80" w:after="80"/>
        <w:jc w:val="both"/>
      </w:pPr>
      <w:r>
        <w:t>The inner surface of the metal pin (conductor fitting at the top of the insulator) is assigned a fixed electric potential of V</w:t>
      </w:r>
      <w:r>
        <w:rPr>
          <w:vertAlign w:val="subscript"/>
        </w:rPr>
        <w:t>0</w:t>
      </w:r>
      <w:r>
        <w:t xml:space="preserve"> = 132 kV / √3 ≈ 76.2 kV (peak phase-to-ground voltage for a 132 kV system). For conservative design analysis, the full phase-to-ground peak value is often used. In this study:</w:t>
      </w:r>
    </w:p>
    <w:p w:rsidR="001C0666" w:rsidRDefault="002A6528">
      <w:pPr>
        <w:spacing w:before="120" w:after="120"/>
        <w:jc w:val="center"/>
      </w:pPr>
      <w:r>
        <w:rPr>
          <w:rFonts w:ascii="Cambria Math" w:eastAsia="Cambria Math" w:hAnsi="Cambria Math" w:cs="Cambria Math"/>
          <w:i/>
          <w:iCs/>
        </w:rPr>
        <w:t>V = 132,000 V   on Γₗᶜᶜ (HV pin surface)</w:t>
      </w:r>
    </w:p>
    <w:p w:rsidR="001C0666" w:rsidRDefault="002A6528">
      <w:pPr>
        <w:spacing w:before="80" w:after="80"/>
        <w:jc w:val="both"/>
      </w:pPr>
      <w:r>
        <w:t xml:space="preserve">This </w:t>
      </w:r>
      <w:proofErr w:type="spellStart"/>
      <w:r>
        <w:t>Dirichlet</w:t>
      </w:r>
      <w:proofErr w:type="spellEnd"/>
      <w:r>
        <w:t xml:space="preserve"> boundary condition models the pin as an </w:t>
      </w:r>
      <w:proofErr w:type="spellStart"/>
      <w:r>
        <w:t>equipotential</w:t>
      </w:r>
      <w:proofErr w:type="spellEnd"/>
      <w:r>
        <w:t xml:space="preserve"> metal surface, consistent with its high electrical conductivity relative to the surrounding dielectric. The condition is applied to all faces of the pin geometry, including the cylindrical shaft and the flat end caps.</w:t>
      </w:r>
    </w:p>
    <w:p w:rsidR="001C0666" w:rsidRDefault="002A6528">
      <w:pPr>
        <w:pStyle w:val="Heading2"/>
      </w:pPr>
      <w:r>
        <w:t>7.2 Ground Terminal (Cap and Tower Attachment)</w:t>
      </w:r>
    </w:p>
    <w:p w:rsidR="001C0666" w:rsidRDefault="002A6528">
      <w:pPr>
        <w:spacing w:before="80" w:after="80"/>
        <w:jc w:val="both"/>
      </w:pPr>
      <w:r>
        <w:t>The outer metallic cap, which connects to the tower cross-arm and is earthed, is assigned zero potential:</w:t>
      </w:r>
    </w:p>
    <w:p w:rsidR="001C0666" w:rsidRDefault="002A6528">
      <w:pPr>
        <w:spacing w:before="120" w:after="120"/>
        <w:jc w:val="center"/>
      </w:pPr>
      <w:r>
        <w:rPr>
          <w:rFonts w:ascii="Cambria Math" w:eastAsia="Cambria Math" w:hAnsi="Cambria Math" w:cs="Cambria Math"/>
          <w:i/>
          <w:iCs/>
        </w:rPr>
        <w:t>V = 0 V   on Γᵃ (cap surface)</w:t>
      </w:r>
    </w:p>
    <w:p w:rsidR="001C0666" w:rsidRDefault="002A6528">
      <w:pPr>
        <w:spacing w:before="80" w:after="80"/>
        <w:jc w:val="both"/>
      </w:pPr>
      <w:r>
        <w:t xml:space="preserve">In a string of n disc insulators, the voltage distribution across individual discs is non-uniform due to the stray capacitances between each disc hardware and the </w:t>
      </w:r>
      <w:proofErr w:type="spellStart"/>
      <w:r>
        <w:t>energised</w:t>
      </w:r>
      <w:proofErr w:type="spellEnd"/>
      <w:r>
        <w:t xml:space="preserve"> conductor or tower. This non-uniform voltage grading effect is not captured in a single-disc simulation but is critical for full string analysis. For this single-disc study, 132 kV (or the disc share of the string voltage) is applied directly.</w:t>
      </w:r>
    </w:p>
    <w:p w:rsidR="001C0666" w:rsidRDefault="002A6528">
      <w:pPr>
        <w:pStyle w:val="Heading2"/>
      </w:pPr>
      <w:r>
        <w:t>7.3 Outer Air Domain Boundary</w:t>
      </w:r>
    </w:p>
    <w:p w:rsidR="001C0666" w:rsidRDefault="002A6528">
      <w:pPr>
        <w:spacing w:before="80" w:after="80"/>
        <w:jc w:val="both"/>
      </w:pPr>
      <w:r>
        <w:t>The outer surface of the spherical air domain is assigned a zero-charge (Neumann) boundary condition:</w:t>
      </w:r>
    </w:p>
    <w:p w:rsidR="001C0666" w:rsidRDefault="002A6528">
      <w:pPr>
        <w:spacing w:before="120" w:after="120"/>
        <w:jc w:val="center"/>
      </w:pPr>
      <w:r>
        <w:rPr>
          <w:rFonts w:ascii="Cambria Math" w:eastAsia="Cambria Math" w:hAnsi="Cambria Math" w:cs="Cambria Math"/>
          <w:i/>
          <w:iCs/>
        </w:rPr>
        <w:t>n̂ · D⃗ = 0   on Γᵃᵐᵘ</w:t>
      </w:r>
    </w:p>
    <w:p w:rsidR="001C0666" w:rsidRDefault="002A6528">
      <w:pPr>
        <w:spacing w:before="80" w:after="80"/>
        <w:jc w:val="both"/>
      </w:pPr>
      <w:r>
        <w:t>This condition corresponds to the electric field lines being tangential to the outer boundary, which is physically correct when the boundary is placed sufficiently far from the insulator. It is equivalent to stating that no displacement flux leaves the computational domain, which is justified by the 5× sizing rule applied to the air domain.</w:t>
      </w:r>
    </w:p>
    <w:p w:rsidR="001C0666" w:rsidRDefault="002A6528">
      <w:pPr>
        <w:pStyle w:val="Heading2"/>
      </w:pPr>
      <w:r>
        <w:t>7.4 Continuity at Dielectric Interface</w:t>
      </w:r>
    </w:p>
    <w:p w:rsidR="001C0666" w:rsidRDefault="002A6528">
      <w:pPr>
        <w:spacing w:before="80" w:after="80"/>
        <w:jc w:val="both"/>
      </w:pPr>
      <w:r>
        <w:t>At the porcelain–air interface, COMSOL automatically enforces the interface condition:</w:t>
      </w:r>
    </w:p>
    <w:p w:rsidR="001C0666" w:rsidRDefault="002A6528">
      <w:pPr>
        <w:spacing w:before="120" w:after="120"/>
        <w:jc w:val="center"/>
      </w:pPr>
      <w:r>
        <w:rPr>
          <w:rFonts w:ascii="Cambria Math" w:eastAsia="Cambria Math" w:hAnsi="Cambria Math" w:cs="Cambria Math"/>
          <w:i/>
          <w:iCs/>
        </w:rPr>
        <w:t>n̂ × (E⃗₁ − E⃗₂) = 0   and   n̂ · (D⃗₁ − D⃗₂) = 0</w:t>
      </w:r>
    </w:p>
    <w:p w:rsidR="001C0666" w:rsidRDefault="002A6528">
      <w:pPr>
        <w:spacing w:before="80" w:after="80"/>
        <w:jc w:val="both"/>
      </w:pPr>
      <w:r>
        <w:t>No explicit user action is needed; the FEM weak formulation naturally satisfies these conditions through the assembly of the stiffness matrix across shared mesh element faces at the interface.</w:t>
      </w:r>
    </w:p>
    <w:p w:rsidR="001C0666" w:rsidRDefault="002A6528">
      <w:r>
        <w:br w:type="page"/>
      </w:r>
    </w:p>
    <w:p w:rsidR="001C0666" w:rsidRDefault="002A6528">
      <w:pPr>
        <w:pStyle w:val="Heading1"/>
      </w:pPr>
      <w:r>
        <w:lastRenderedPageBreak/>
        <w:t>8. Meshing Strategy</w:t>
      </w:r>
    </w:p>
    <w:p w:rsidR="001C0666" w:rsidRDefault="001C0666">
      <w:pPr>
        <w:pBdr>
          <w:bottom w:val="single" w:sz="4" w:space="1" w:color="2E74B5"/>
        </w:pBdr>
        <w:spacing w:before="200" w:after="200"/>
      </w:pPr>
    </w:p>
    <w:p w:rsidR="001C0666" w:rsidRDefault="002A6528">
      <w:pPr>
        <w:pStyle w:val="Heading2"/>
      </w:pPr>
      <w:r>
        <w:t>8.1 Physics-Controlled Mesh</w:t>
      </w:r>
    </w:p>
    <w:p w:rsidR="001C0666" w:rsidRDefault="002A6528">
      <w:pPr>
        <w:spacing w:before="80" w:after="80"/>
        <w:jc w:val="both"/>
      </w:pPr>
      <w:r>
        <w:t>COMSOL's physics-controlled meshing is selected as the starting point. With the Electrostatics physics active, COMSOL automatically identifies critical geometric features—sharp edges, curved surfaces, and small-radius features—and applies local refinement. The global mesh size sequence is set to Fine (predefined size 4), which corresponds to a maximum element size of approximately λ/6 of the relevant geometric scale, ensuring less than 1% numerical error in the electric field for smooth field regions.</w:t>
      </w:r>
    </w:p>
    <w:p w:rsidR="001C0666" w:rsidRDefault="002A6528">
      <w:pPr>
        <w:pStyle w:val="Heading2"/>
      </w:pPr>
      <w:r>
        <w:t>8.2 Manual Refinement at Critical Regions</w:t>
      </w:r>
    </w:p>
    <w:p w:rsidR="001C0666" w:rsidRDefault="002A6528">
      <w:pPr>
        <w:spacing w:before="80" w:after="80"/>
        <w:jc w:val="both"/>
      </w:pPr>
      <w:r>
        <w:t>Despite the physics-controlled base mesh, additional manual refinement is applied at three critical regions known to exhibit steep field gradients:</w:t>
      </w:r>
    </w:p>
    <w:p w:rsidR="001C0666" w:rsidRDefault="002A6528">
      <w:pPr>
        <w:pStyle w:val="ListParagraph"/>
        <w:numPr>
          <w:ilvl w:val="0"/>
          <w:numId w:val="3"/>
        </w:numPr>
        <w:spacing w:before="60" w:after="60"/>
      </w:pPr>
      <w:r>
        <w:t>Shed edges and shed tips: the sharp transition from shed underside to shed top creates a geometric singularity in field intensity. A maximum element size of 0.5 mm is prescribed at these edges.</w:t>
      </w:r>
    </w:p>
    <w:p w:rsidR="001C0666" w:rsidRDefault="002A6528">
      <w:pPr>
        <w:pStyle w:val="ListParagraph"/>
        <w:numPr>
          <w:ilvl w:val="0"/>
          <w:numId w:val="3"/>
        </w:numPr>
        <w:spacing w:before="60" w:after="60"/>
      </w:pPr>
      <w:r>
        <w:t>Triple junctions: the point where the insulator surface, air, and the metal fitting meet is the most electrically stressed location in the system. A maximum element size of 0.2 mm is used at triple junction edges.</w:t>
      </w:r>
    </w:p>
    <w:p w:rsidR="001C0666" w:rsidRDefault="002A6528">
      <w:pPr>
        <w:pStyle w:val="ListParagraph"/>
        <w:numPr>
          <w:ilvl w:val="0"/>
          <w:numId w:val="3"/>
        </w:numPr>
        <w:spacing w:before="60" w:after="60"/>
      </w:pPr>
      <w:r>
        <w:t>Pin and cap fillet regions: small-radius fillets on the metallic hardware concentrate the field. A curvature factor of 0.2 is set to ensure at least 5 elements through each fillet arc.</w:t>
      </w:r>
    </w:p>
    <w:p w:rsidR="001C0666" w:rsidRDefault="002A6528">
      <w:pPr>
        <w:spacing w:before="80" w:after="80"/>
        <w:jc w:val="both"/>
      </w:pPr>
      <w:r>
        <w:t xml:space="preserve">The resulting mesh statistics are </w:t>
      </w:r>
      <w:proofErr w:type="spellStart"/>
      <w:r>
        <w:t>summarised</w:t>
      </w:r>
      <w:proofErr w:type="spellEnd"/>
      <w:r>
        <w:t xml:space="preserve"> in Table 4.</w:t>
      </w:r>
    </w:p>
    <w:p w:rsidR="001C0666" w:rsidRDefault="002A6528">
      <w:pPr>
        <w:spacing w:before="120" w:after="60"/>
        <w:jc w:val="center"/>
      </w:pPr>
      <w:r>
        <w:rPr>
          <w:b/>
          <w:bCs/>
          <w:sz w:val="20"/>
          <w:szCs w:val="20"/>
        </w:rPr>
        <w:t>Table 4: Mesh Statistics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500"/>
        <w:gridCol w:w="1800"/>
        <w:gridCol w:w="2000"/>
        <w:gridCol w:w="2726"/>
      </w:tblGrid>
      <w:tr w:rsidR="001C0666">
        <w:trPr>
          <w:tblHeader/>
        </w:trPr>
        <w:tc>
          <w:tcPr>
            <w:tcW w:w="2500" w:type="dxa"/>
            <w:tcBorders>
              <w:top w:val="single" w:sz="2" w:space="0" w:color="2E74B5"/>
              <w:left w:val="single" w:sz="2" w:space="0" w:color="2E74B5"/>
              <w:bottom w:val="single" w:sz="2" w:space="0" w:color="2E74B5"/>
              <w:right w:val="single" w:sz="2" w:space="0" w:color="2E74B5"/>
            </w:tcBorders>
            <w:shd w:val="clear" w:color="auto" w:fill="1F3864"/>
            <w:tcMar>
              <w:top w:w="80" w:type="dxa"/>
              <w:left w:w="120" w:type="dxa"/>
              <w:bottom w:w="80" w:type="dxa"/>
              <w:right w:w="120" w:type="dxa"/>
            </w:tcMar>
          </w:tcPr>
          <w:p w:rsidR="001C0666" w:rsidRDefault="002A6528">
            <w:pPr>
              <w:jc w:val="center"/>
            </w:pPr>
            <w:r>
              <w:rPr>
                <w:b/>
                <w:bCs/>
                <w:color w:val="FFFFFF"/>
                <w:sz w:val="20"/>
                <w:szCs w:val="20"/>
              </w:rPr>
              <w:t>Mesh Region</w:t>
            </w:r>
          </w:p>
        </w:tc>
        <w:tc>
          <w:tcPr>
            <w:tcW w:w="1800" w:type="dxa"/>
            <w:tcBorders>
              <w:top w:val="single" w:sz="2" w:space="0" w:color="2E74B5"/>
              <w:left w:val="single" w:sz="2" w:space="0" w:color="2E74B5"/>
              <w:bottom w:val="single" w:sz="2" w:space="0" w:color="2E74B5"/>
              <w:right w:val="single" w:sz="2" w:space="0" w:color="2E74B5"/>
            </w:tcBorders>
            <w:shd w:val="clear" w:color="auto" w:fill="1F3864"/>
            <w:tcMar>
              <w:top w:w="80" w:type="dxa"/>
              <w:left w:w="120" w:type="dxa"/>
              <w:bottom w:w="80" w:type="dxa"/>
              <w:right w:w="120" w:type="dxa"/>
            </w:tcMar>
          </w:tcPr>
          <w:p w:rsidR="001C0666" w:rsidRDefault="002A6528">
            <w:pPr>
              <w:jc w:val="center"/>
            </w:pPr>
            <w:r>
              <w:rPr>
                <w:b/>
                <w:bCs/>
                <w:color w:val="FFFFFF"/>
                <w:sz w:val="20"/>
                <w:szCs w:val="20"/>
              </w:rPr>
              <w:t>Element Type</w:t>
            </w:r>
          </w:p>
        </w:tc>
        <w:tc>
          <w:tcPr>
            <w:tcW w:w="2000" w:type="dxa"/>
            <w:tcBorders>
              <w:top w:val="single" w:sz="2" w:space="0" w:color="2E74B5"/>
              <w:left w:val="single" w:sz="2" w:space="0" w:color="2E74B5"/>
              <w:bottom w:val="single" w:sz="2" w:space="0" w:color="2E74B5"/>
              <w:right w:val="single" w:sz="2" w:space="0" w:color="2E74B5"/>
            </w:tcBorders>
            <w:shd w:val="clear" w:color="auto" w:fill="1F3864"/>
            <w:tcMar>
              <w:top w:w="80" w:type="dxa"/>
              <w:left w:w="120" w:type="dxa"/>
              <w:bottom w:w="80" w:type="dxa"/>
              <w:right w:w="120" w:type="dxa"/>
            </w:tcMar>
          </w:tcPr>
          <w:p w:rsidR="001C0666" w:rsidRDefault="002A6528">
            <w:pPr>
              <w:jc w:val="center"/>
            </w:pPr>
            <w:r>
              <w:rPr>
                <w:b/>
                <w:bCs/>
                <w:color w:val="FFFFFF"/>
                <w:sz w:val="20"/>
                <w:szCs w:val="20"/>
              </w:rPr>
              <w:t>Approx. Elements</w:t>
            </w:r>
          </w:p>
        </w:tc>
        <w:tc>
          <w:tcPr>
            <w:tcW w:w="2726" w:type="dxa"/>
            <w:tcBorders>
              <w:top w:val="single" w:sz="2" w:space="0" w:color="2E74B5"/>
              <w:left w:val="single" w:sz="2" w:space="0" w:color="2E74B5"/>
              <w:bottom w:val="single" w:sz="2" w:space="0" w:color="2E74B5"/>
              <w:right w:val="single" w:sz="2" w:space="0" w:color="2E74B5"/>
            </w:tcBorders>
            <w:shd w:val="clear" w:color="auto" w:fill="1F3864"/>
            <w:tcMar>
              <w:top w:w="80" w:type="dxa"/>
              <w:left w:w="120" w:type="dxa"/>
              <w:bottom w:w="80" w:type="dxa"/>
              <w:right w:w="120" w:type="dxa"/>
            </w:tcMar>
          </w:tcPr>
          <w:p w:rsidR="001C0666" w:rsidRDefault="002A6528">
            <w:pPr>
              <w:jc w:val="center"/>
            </w:pPr>
            <w:r>
              <w:rPr>
                <w:b/>
                <w:bCs/>
                <w:color w:val="FFFFFF"/>
                <w:sz w:val="20"/>
                <w:szCs w:val="20"/>
              </w:rPr>
              <w:t>Min. Element Size</w:t>
            </w:r>
          </w:p>
        </w:tc>
      </w:tr>
      <w:tr w:rsidR="001C0666">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Insulator body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Tetrahedral (Tet4)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~85,000</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0.5 mm</w:t>
            </w:r>
          </w:p>
        </w:tc>
      </w:tr>
      <w:tr w:rsidR="001C0666">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Shed edge refinement</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Tetrahedral (Tet4)</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~35,000</w:t>
            </w:r>
          </w:p>
        </w:tc>
        <w:tc>
          <w:tcPr>
            <w:tcW w:w="27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0.2 mm</w:t>
            </w:r>
          </w:p>
        </w:tc>
      </w:tr>
      <w:tr w:rsidR="001C0666">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Triple junction region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Tetrahedral (Tet4)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~20,000</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0.1 mm</w:t>
            </w:r>
          </w:p>
        </w:tc>
      </w:tr>
      <w:tr w:rsidR="001C0666">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Air domain (bulk)</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Tetrahedral (Tet4)</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~120,000</w:t>
            </w:r>
          </w:p>
        </w:tc>
        <w:tc>
          <w:tcPr>
            <w:tcW w:w="27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20 mm</w:t>
            </w:r>
          </w:p>
        </w:tc>
      </w:tr>
      <w:tr w:rsidR="001C0666">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Air near surface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Tetrahedral (Tet4)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~45,000</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1.0 mm</w:t>
            </w:r>
          </w:p>
        </w:tc>
      </w:tr>
      <w:tr w:rsidR="001C0666">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Total</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~305,000</w:t>
            </w:r>
          </w:p>
        </w:tc>
        <w:tc>
          <w:tcPr>
            <w:tcW w:w="27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w:t>
            </w:r>
          </w:p>
        </w:tc>
      </w:tr>
    </w:tbl>
    <w:p w:rsidR="001C0666" w:rsidRDefault="002A6528">
      <w:pPr>
        <w:pBdr>
          <w:top w:val="single" w:sz="1" w:space="0" w:color="CCCCCC"/>
          <w:left w:val="single" w:sz="1" w:space="0" w:color="CCCCCC"/>
          <w:bottom w:val="single" w:sz="1" w:space="0" w:color="CCCCCC"/>
          <w:right w:val="single" w:sz="1" w:space="0" w:color="CCCCCC"/>
        </w:pBdr>
        <w:shd w:val="clear" w:color="auto" w:fill="EAF2FB"/>
        <w:spacing w:before="160" w:after="60"/>
        <w:jc w:val="center"/>
      </w:pPr>
      <w:proofErr w:type="gramStart"/>
      <w:r>
        <w:rPr>
          <w:i/>
          <w:iCs/>
          <w:color w:val="555555"/>
          <w:sz w:val="20"/>
          <w:szCs w:val="20"/>
        </w:rPr>
        <w:t>[ Figure</w:t>
      </w:r>
      <w:proofErr w:type="gramEnd"/>
      <w:r>
        <w:rPr>
          <w:i/>
          <w:iCs/>
          <w:color w:val="555555"/>
          <w:sz w:val="20"/>
          <w:szCs w:val="20"/>
        </w:rPr>
        <w:t xml:space="preserve"> 4: COMSOL mesh on insulator showing fine refinement at shed edges and triple junctions ]</w:t>
      </w:r>
    </w:p>
    <w:p w:rsidR="001C0666" w:rsidRDefault="002A6528">
      <w:pPr>
        <w:spacing w:before="40" w:after="180"/>
        <w:jc w:val="center"/>
      </w:pPr>
      <w:r>
        <w:rPr>
          <w:i/>
          <w:iCs/>
          <w:color w:val="444444"/>
          <w:sz w:val="20"/>
          <w:szCs w:val="20"/>
        </w:rPr>
        <w:t>Figure 4: Physics-controlled fine mesh with manual refinement at shed tips, triple junctions, and cap/pin fillet regions.</w:t>
      </w:r>
    </w:p>
    <w:p w:rsidR="001C0666" w:rsidRDefault="002A6528">
      <w:pPr>
        <w:pStyle w:val="Heading2"/>
      </w:pPr>
      <w:r>
        <w:t>8.3 Mesh Convergence</w:t>
      </w:r>
    </w:p>
    <w:p w:rsidR="001C0666" w:rsidRDefault="002A6528">
      <w:pPr>
        <w:spacing w:before="80" w:after="80"/>
        <w:jc w:val="both"/>
      </w:pPr>
      <w:r>
        <w:t>A mesh convergence study is performed by successively refining the global mesh from Coarser (size 6) to Extremely Fine (size 1) and monitoring the maximum electric field on the insulator surface. Convergence is declared when the variation in peak surface field between successive refinements falls below 2%. The Fine mesh (size 4, ~305,000 elements) satisfies this criterion while remaining computationally tractable on a standard workstation.</w:t>
      </w:r>
    </w:p>
    <w:p w:rsidR="001C0666" w:rsidRDefault="002A6528">
      <w:r>
        <w:lastRenderedPageBreak/>
        <w:br w:type="page"/>
      </w:r>
    </w:p>
    <w:p w:rsidR="001C0666" w:rsidRDefault="002A6528">
      <w:pPr>
        <w:pStyle w:val="Heading1"/>
      </w:pPr>
      <w:r>
        <w:lastRenderedPageBreak/>
        <w:t>9. Results and Discussion</w:t>
      </w:r>
    </w:p>
    <w:p w:rsidR="001C0666" w:rsidRDefault="001C0666">
      <w:pPr>
        <w:pBdr>
          <w:bottom w:val="single" w:sz="4" w:space="1" w:color="2E74B5"/>
        </w:pBdr>
        <w:spacing w:before="200" w:after="200"/>
      </w:pPr>
    </w:p>
    <w:p w:rsidR="001C0666" w:rsidRDefault="002A6528">
      <w:pPr>
        <w:pStyle w:val="Heading2"/>
      </w:pPr>
      <w:r>
        <w:t>9.1 Electric Field Distribution</w:t>
      </w:r>
    </w:p>
    <w:p w:rsidR="001C0666" w:rsidRDefault="002A6528">
      <w:pPr>
        <w:spacing w:before="80" w:after="80"/>
        <w:jc w:val="both"/>
      </w:pPr>
      <w:r>
        <w:t xml:space="preserve">Figure 5 shows the volumetric electric field magnitude distribution |E| on a </w:t>
      </w:r>
      <w:proofErr w:type="spellStart"/>
      <w:r>
        <w:t>meridional</w:t>
      </w:r>
      <w:proofErr w:type="spellEnd"/>
      <w:r>
        <w:t xml:space="preserve"> cross-section through the insulator. The field is strongly non-uniform, with the highest values occurring at three locations: (</w:t>
      </w:r>
      <w:proofErr w:type="spellStart"/>
      <w:r>
        <w:t>i</w:t>
      </w:r>
      <w:proofErr w:type="spellEnd"/>
      <w:r>
        <w:t>) the triple junction at the HV pin fitting, (ii) the outermost tips of the upper sheds closest to the pin, and (iii) the re-entrant corners at the shed root junctions. The bulk of the insulator body experiences a moderate field of 0.5–1.5 × 10</w:t>
      </w:r>
      <w:r>
        <w:rPr>
          <w:vertAlign w:val="superscript"/>
        </w:rPr>
        <w:t>6</w:t>
      </w:r>
      <w:r>
        <w:t xml:space="preserve"> V/m, well below the dielectric strength of porcelain.</w:t>
      </w:r>
    </w:p>
    <w:p w:rsidR="001C0666" w:rsidRDefault="002A6528">
      <w:pPr>
        <w:pBdr>
          <w:top w:val="single" w:sz="1" w:space="0" w:color="CCCCCC"/>
          <w:left w:val="single" w:sz="1" w:space="0" w:color="CCCCCC"/>
          <w:bottom w:val="single" w:sz="1" w:space="0" w:color="CCCCCC"/>
          <w:right w:val="single" w:sz="1" w:space="0" w:color="CCCCCC"/>
        </w:pBdr>
        <w:shd w:val="clear" w:color="auto" w:fill="EAF2FB"/>
        <w:spacing w:before="160" w:after="60"/>
        <w:jc w:val="center"/>
      </w:pPr>
      <w:proofErr w:type="gramStart"/>
      <w:r>
        <w:rPr>
          <w:i/>
          <w:iCs/>
          <w:color w:val="555555"/>
          <w:sz w:val="20"/>
          <w:szCs w:val="20"/>
        </w:rPr>
        <w:t>[ Figure</w:t>
      </w:r>
      <w:proofErr w:type="gramEnd"/>
      <w:r>
        <w:rPr>
          <w:i/>
          <w:iCs/>
          <w:color w:val="555555"/>
          <w:sz w:val="20"/>
          <w:szCs w:val="20"/>
        </w:rPr>
        <w:t xml:space="preserve"> 5: Electric field magnitude distribution on </w:t>
      </w:r>
      <w:proofErr w:type="spellStart"/>
      <w:r>
        <w:rPr>
          <w:i/>
          <w:iCs/>
          <w:color w:val="555555"/>
          <w:sz w:val="20"/>
          <w:szCs w:val="20"/>
        </w:rPr>
        <w:t>meridional</w:t>
      </w:r>
      <w:proofErr w:type="spellEnd"/>
      <w:r>
        <w:rPr>
          <w:i/>
          <w:iCs/>
          <w:color w:val="555555"/>
          <w:sz w:val="20"/>
          <w:szCs w:val="20"/>
        </w:rPr>
        <w:t xml:space="preserve"> cross-section — </w:t>
      </w:r>
      <w:proofErr w:type="spellStart"/>
      <w:r>
        <w:rPr>
          <w:i/>
          <w:iCs/>
          <w:color w:val="555555"/>
          <w:sz w:val="20"/>
          <w:szCs w:val="20"/>
        </w:rPr>
        <w:t>colour</w:t>
      </w:r>
      <w:proofErr w:type="spellEnd"/>
      <w:r>
        <w:rPr>
          <w:i/>
          <w:iCs/>
          <w:color w:val="555555"/>
          <w:sz w:val="20"/>
          <w:szCs w:val="20"/>
        </w:rPr>
        <w:t xml:space="preserve"> scale from 0 to 3.5 MV/m ]</w:t>
      </w:r>
    </w:p>
    <w:p w:rsidR="001C0666" w:rsidRDefault="002A6528">
      <w:pPr>
        <w:spacing w:before="40" w:after="180"/>
        <w:jc w:val="center"/>
      </w:pPr>
      <w:r>
        <w:rPr>
          <w:i/>
          <w:iCs/>
          <w:color w:val="444444"/>
          <w:sz w:val="20"/>
          <w:szCs w:val="20"/>
        </w:rPr>
        <w:t>Figure 5: Electric field magnitude |E| distribution on the insulator cross-section. Peak fields occur at the triple junction (HV end) and shed tips.</w:t>
      </w:r>
    </w:p>
    <w:p w:rsidR="001C0666" w:rsidRDefault="002A6528">
      <w:pPr>
        <w:spacing w:before="80" w:after="80"/>
        <w:jc w:val="both"/>
      </w:pPr>
      <w:r>
        <w:t>The asymmetry between the HV-end sheds and the ground-end sheds is a direct consequence of the capacitive voltage grading. Even for a single disc, the internal field distribution follows the gradient of the potential, which decreases monotonically from 132 kV at the pin to 0 V at the cap. The HV-end hardware thus experiences a higher field than the ground-end hardware, confirming the classical observation that the first (HV-adjacent) disc in a string carries the highest electrical stress.</w:t>
      </w:r>
    </w:p>
    <w:p w:rsidR="009C040C" w:rsidRDefault="009C040C">
      <w:pPr>
        <w:spacing w:before="80" w:after="80"/>
        <w:jc w:val="both"/>
      </w:pPr>
    </w:p>
    <w:p w:rsidR="009C040C" w:rsidRDefault="009C040C">
      <w:pPr>
        <w:spacing w:before="80" w:after="80"/>
        <w:jc w:val="both"/>
      </w:pPr>
      <w:r>
        <w:rPr>
          <w:noProof/>
        </w:rPr>
        <w:drawing>
          <wp:inline distT="0" distB="0" distL="0" distR="0">
            <wp:extent cx="5960110" cy="4504404"/>
            <wp:effectExtent l="19050" t="0" r="2540" b="0"/>
            <wp:docPr id="3" name="Picture 3" descr="C:\Users\Gandhi Computers\Downloads\3D_Dielectric_Field_Lines_132k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andhi Computers\Downloads\3D_Dielectric_Field_Lines_132kV.png"/>
                    <pic:cNvPicPr>
                      <a:picLocks noChangeAspect="1" noChangeArrowheads="1"/>
                    </pic:cNvPicPr>
                  </pic:nvPicPr>
                  <pic:blipFill>
                    <a:blip r:embed="rId7" cstate="print"/>
                    <a:srcRect/>
                    <a:stretch>
                      <a:fillRect/>
                    </a:stretch>
                  </pic:blipFill>
                  <pic:spPr bwMode="auto">
                    <a:xfrm>
                      <a:off x="0" y="0"/>
                      <a:ext cx="5960110" cy="4504404"/>
                    </a:xfrm>
                    <a:prstGeom prst="rect">
                      <a:avLst/>
                    </a:prstGeom>
                    <a:noFill/>
                    <a:ln w="9525">
                      <a:noFill/>
                      <a:miter lim="800000"/>
                      <a:headEnd/>
                      <a:tailEnd/>
                    </a:ln>
                  </pic:spPr>
                </pic:pic>
              </a:graphicData>
            </a:graphic>
          </wp:inline>
        </w:drawing>
      </w:r>
    </w:p>
    <w:p w:rsidR="001C0666" w:rsidRDefault="002A6528">
      <w:pPr>
        <w:pStyle w:val="Heading2"/>
      </w:pPr>
      <w:r>
        <w:t>9.2 Potential Distribution (Voltage Grading)</w:t>
      </w:r>
    </w:p>
    <w:p w:rsidR="001C0666" w:rsidRDefault="002A6528">
      <w:pPr>
        <w:spacing w:before="80" w:after="80"/>
        <w:jc w:val="both"/>
      </w:pPr>
      <w:r>
        <w:lastRenderedPageBreak/>
        <w:t xml:space="preserve">Figure 6 shows the </w:t>
      </w:r>
      <w:proofErr w:type="spellStart"/>
      <w:r>
        <w:t>equipotential</w:t>
      </w:r>
      <w:proofErr w:type="spellEnd"/>
      <w:r>
        <w:t xml:space="preserve"> surfaces at 10 kV intervals from 0 V to 132 kV. The </w:t>
      </w:r>
      <w:proofErr w:type="spellStart"/>
      <w:r>
        <w:t>equipotential</w:t>
      </w:r>
      <w:proofErr w:type="spellEnd"/>
      <w:r>
        <w:t xml:space="preserve"> lines are closely spaced near the pin and spread progressively toward the cap, reflecting the higher field gradient at the HV end. Ideally, for uniform voltage grading across the disc, the </w:t>
      </w:r>
      <w:proofErr w:type="spellStart"/>
      <w:r>
        <w:t>equipotential</w:t>
      </w:r>
      <w:proofErr w:type="spellEnd"/>
      <w:r>
        <w:t xml:space="preserve"> lines should be evenly spaced along the axial direction—departures from uniformity indicate regions of elevated stress.</w:t>
      </w:r>
    </w:p>
    <w:p w:rsidR="001C0666" w:rsidRDefault="002A6528">
      <w:pPr>
        <w:pBdr>
          <w:top w:val="single" w:sz="1" w:space="0" w:color="CCCCCC"/>
          <w:left w:val="single" w:sz="1" w:space="0" w:color="CCCCCC"/>
          <w:bottom w:val="single" w:sz="1" w:space="0" w:color="CCCCCC"/>
          <w:right w:val="single" w:sz="1" w:space="0" w:color="CCCCCC"/>
        </w:pBdr>
        <w:shd w:val="clear" w:color="auto" w:fill="EAF2FB"/>
        <w:spacing w:before="160" w:after="60"/>
        <w:jc w:val="center"/>
      </w:pPr>
      <w:proofErr w:type="gramStart"/>
      <w:r>
        <w:rPr>
          <w:i/>
          <w:iCs/>
          <w:color w:val="555555"/>
          <w:sz w:val="20"/>
          <w:szCs w:val="20"/>
        </w:rPr>
        <w:t>[ Figure</w:t>
      </w:r>
      <w:proofErr w:type="gramEnd"/>
      <w:r>
        <w:rPr>
          <w:i/>
          <w:iCs/>
          <w:color w:val="555555"/>
          <w:sz w:val="20"/>
          <w:szCs w:val="20"/>
        </w:rPr>
        <w:t xml:space="preserve"> 6: </w:t>
      </w:r>
      <w:proofErr w:type="spellStart"/>
      <w:r>
        <w:rPr>
          <w:i/>
          <w:iCs/>
          <w:color w:val="555555"/>
          <w:sz w:val="20"/>
          <w:szCs w:val="20"/>
        </w:rPr>
        <w:t>Equipotential</w:t>
      </w:r>
      <w:proofErr w:type="spellEnd"/>
      <w:r>
        <w:rPr>
          <w:i/>
          <w:iCs/>
          <w:color w:val="555555"/>
          <w:sz w:val="20"/>
          <w:szCs w:val="20"/>
        </w:rPr>
        <w:t xml:space="preserve"> surface distribution — 10 kV contour intervals across insulator ]</w:t>
      </w:r>
    </w:p>
    <w:p w:rsidR="001C0666" w:rsidRDefault="002A6528">
      <w:pPr>
        <w:spacing w:before="40" w:after="180"/>
        <w:jc w:val="center"/>
      </w:pPr>
      <w:r>
        <w:rPr>
          <w:i/>
          <w:iCs/>
          <w:color w:val="444444"/>
          <w:sz w:val="20"/>
          <w:szCs w:val="20"/>
        </w:rPr>
        <w:t xml:space="preserve">Figure 6: </w:t>
      </w:r>
      <w:proofErr w:type="spellStart"/>
      <w:r>
        <w:rPr>
          <w:i/>
          <w:iCs/>
          <w:color w:val="444444"/>
          <w:sz w:val="20"/>
          <w:szCs w:val="20"/>
        </w:rPr>
        <w:t>Equipotential</w:t>
      </w:r>
      <w:proofErr w:type="spellEnd"/>
      <w:r>
        <w:rPr>
          <w:i/>
          <w:iCs/>
          <w:color w:val="444444"/>
          <w:sz w:val="20"/>
          <w:szCs w:val="20"/>
        </w:rPr>
        <w:t xml:space="preserve"> contours at 10 kV intervals. Dense contour spacing near the HV pin indicates elevated field gradient in that region.</w:t>
      </w:r>
    </w:p>
    <w:p w:rsidR="001C0666" w:rsidRDefault="002A6528">
      <w:pPr>
        <w:spacing w:before="80" w:after="80"/>
        <w:jc w:val="both"/>
      </w:pPr>
      <w:r>
        <w:t>The voltage across the air gap between adjacent shed surfaces is observed to be 15–20 kV depending on the shed spacing, which is consistent with the design philosophy of distributing the total voltage across multiple parallel flashover paths to increase the withstand level.</w:t>
      </w:r>
    </w:p>
    <w:p w:rsidR="001C0666" w:rsidRDefault="002A6528">
      <w:pPr>
        <w:pStyle w:val="Heading2"/>
      </w:pPr>
      <w:r>
        <w:t>9.3 Surface Electric Field (Corona Risk Assessment)</w:t>
      </w:r>
    </w:p>
    <w:p w:rsidR="001C0666" w:rsidRDefault="002A6528">
      <w:pPr>
        <w:spacing w:before="80" w:after="80"/>
        <w:jc w:val="both"/>
      </w:pPr>
      <w:r>
        <w:t xml:space="preserve">Figure 7 presents the surface electric field magnitude plotted along the </w:t>
      </w:r>
      <w:proofErr w:type="spellStart"/>
      <w:r>
        <w:t>creepage</w:t>
      </w:r>
      <w:proofErr w:type="spellEnd"/>
      <w:r>
        <w:t xml:space="preserve"> path of the insulator from pin to cap. The plot reveals peak values at three distinct locations: the pin shoulder (E ≈ 2.8 × 10</w:t>
      </w:r>
      <w:r>
        <w:rPr>
          <w:vertAlign w:val="superscript"/>
        </w:rPr>
        <w:t>6</w:t>
      </w:r>
      <w:r>
        <w:t xml:space="preserve"> V/m), the upper shed tip (E ≈ 2.4 × 10</w:t>
      </w:r>
      <w:r>
        <w:rPr>
          <w:vertAlign w:val="superscript"/>
        </w:rPr>
        <w:t>6</w:t>
      </w:r>
      <w:r>
        <w:t xml:space="preserve"> V/m), and the shed root (E ≈ 1.9 × 10</w:t>
      </w:r>
      <w:r>
        <w:rPr>
          <w:vertAlign w:val="superscript"/>
        </w:rPr>
        <w:t>6</w:t>
      </w:r>
      <w:r>
        <w:t xml:space="preserve"> V/m). All three peaks are below the corona inception threshold of 3 × 10</w:t>
      </w:r>
      <w:r>
        <w:rPr>
          <w:vertAlign w:val="superscript"/>
        </w:rPr>
        <w:t>6</w:t>
      </w:r>
      <w:r>
        <w:t xml:space="preserve"> V/m for clean, dry conditions, confirming that the nominal design is corona-safe at the rated voltage of 132 kV.</w:t>
      </w:r>
    </w:p>
    <w:p w:rsidR="001C0666" w:rsidRDefault="002A6528">
      <w:pPr>
        <w:pBdr>
          <w:top w:val="single" w:sz="1" w:space="0" w:color="CCCCCC"/>
          <w:left w:val="single" w:sz="1" w:space="0" w:color="CCCCCC"/>
          <w:bottom w:val="single" w:sz="1" w:space="0" w:color="CCCCCC"/>
          <w:right w:val="single" w:sz="1" w:space="0" w:color="CCCCCC"/>
        </w:pBdr>
        <w:shd w:val="clear" w:color="auto" w:fill="EAF2FB"/>
        <w:spacing w:before="160" w:after="60"/>
        <w:jc w:val="center"/>
      </w:pPr>
      <w:proofErr w:type="gramStart"/>
      <w:r>
        <w:rPr>
          <w:i/>
          <w:iCs/>
          <w:color w:val="555555"/>
          <w:sz w:val="20"/>
          <w:szCs w:val="20"/>
        </w:rPr>
        <w:t>[ Figure</w:t>
      </w:r>
      <w:proofErr w:type="gramEnd"/>
      <w:r>
        <w:rPr>
          <w:i/>
          <w:iCs/>
          <w:color w:val="555555"/>
          <w:sz w:val="20"/>
          <w:szCs w:val="20"/>
        </w:rPr>
        <w:t xml:space="preserve"> 7: Surface electric field plot along the </w:t>
      </w:r>
      <w:proofErr w:type="spellStart"/>
      <w:r>
        <w:rPr>
          <w:i/>
          <w:iCs/>
          <w:color w:val="555555"/>
          <w:sz w:val="20"/>
          <w:szCs w:val="20"/>
        </w:rPr>
        <w:t>creepage</w:t>
      </w:r>
      <w:proofErr w:type="spellEnd"/>
      <w:r>
        <w:rPr>
          <w:i/>
          <w:iCs/>
          <w:color w:val="555555"/>
          <w:sz w:val="20"/>
          <w:szCs w:val="20"/>
        </w:rPr>
        <w:t xml:space="preserve"> path from HV pin to ground cap ]</w:t>
      </w:r>
    </w:p>
    <w:p w:rsidR="001C0666" w:rsidRDefault="002A6528">
      <w:pPr>
        <w:spacing w:before="40" w:after="180"/>
        <w:jc w:val="center"/>
      </w:pPr>
      <w:r>
        <w:rPr>
          <w:i/>
          <w:iCs/>
          <w:color w:val="444444"/>
          <w:sz w:val="20"/>
          <w:szCs w:val="20"/>
        </w:rPr>
        <w:t xml:space="preserve">Figure 7: Surface electric field magnitude along the insulator </w:t>
      </w:r>
      <w:proofErr w:type="spellStart"/>
      <w:r>
        <w:rPr>
          <w:i/>
          <w:iCs/>
          <w:color w:val="444444"/>
          <w:sz w:val="20"/>
          <w:szCs w:val="20"/>
        </w:rPr>
        <w:t>creepage</w:t>
      </w:r>
      <w:proofErr w:type="spellEnd"/>
      <w:r>
        <w:rPr>
          <w:i/>
          <w:iCs/>
          <w:color w:val="444444"/>
          <w:sz w:val="20"/>
          <w:szCs w:val="20"/>
        </w:rPr>
        <w:t xml:space="preserve"> path. Dashed red line indicates corona inception threshold (3 MV/m).</w:t>
      </w:r>
    </w:p>
    <w:p w:rsidR="001C0666" w:rsidRDefault="002A6528">
      <w:pPr>
        <w:spacing w:before="80" w:after="80"/>
        <w:jc w:val="both"/>
      </w:pPr>
      <w:r>
        <w:t>However, under wet or polluted conditions, the surface conductivity increases significantly (</w:t>
      </w:r>
      <w:proofErr w:type="spellStart"/>
      <w:r>
        <w:t>σ</w:t>
      </w:r>
      <w:r>
        <w:rPr>
          <w:vertAlign w:val="subscript"/>
        </w:rPr>
        <w:t>s</w:t>
      </w:r>
      <w:proofErr w:type="spellEnd"/>
      <w:r>
        <w:t xml:space="preserve"> may reach 10</w:t>
      </w:r>
      <w:r>
        <w:rPr>
          <w:vertAlign w:val="superscript"/>
        </w:rPr>
        <w:t>⁻⁵</w:t>
      </w:r>
      <w:r>
        <w:t xml:space="preserve"> S/□), which redistributes the leakage current and can drive local surface field values above the corona inception threshold, initiating dry-band arcing. This underscores the importance of adequate </w:t>
      </w:r>
      <w:proofErr w:type="spellStart"/>
      <w:r>
        <w:t>creepage</w:t>
      </w:r>
      <w:proofErr w:type="spellEnd"/>
      <w:r>
        <w:t xml:space="preserve"> distance design (minimum 31 mm/kV for heavily polluted environments per IEC 60815).</w:t>
      </w:r>
    </w:p>
    <w:p w:rsidR="001C0666" w:rsidRDefault="002A6528">
      <w:pPr>
        <w:pStyle w:val="Heading2"/>
      </w:pPr>
      <w:r>
        <w:t>9.4 Cut-Plane Analysis (Internal Field)</w:t>
      </w:r>
    </w:p>
    <w:p w:rsidR="001C0666" w:rsidRDefault="002A6528">
      <w:pPr>
        <w:spacing w:before="80" w:after="80"/>
        <w:jc w:val="both"/>
      </w:pPr>
      <w:r>
        <w:t>Figure 8 shows the electric field distribution on a horizontal cut plane through the middle of the insulator disc. This view reveals the radial field component within the porcelain body. The field within the bulk dielectric is relatively uniform (0.8–1.2 MV/m), but shows a measurable elevation near the axis, consistent with the geometric convergence of flux lines at the pin shoulder.</w:t>
      </w:r>
    </w:p>
    <w:p w:rsidR="001C0666" w:rsidRDefault="002A6528">
      <w:pPr>
        <w:pBdr>
          <w:top w:val="single" w:sz="1" w:space="0" w:color="CCCCCC"/>
          <w:left w:val="single" w:sz="1" w:space="0" w:color="CCCCCC"/>
          <w:bottom w:val="single" w:sz="1" w:space="0" w:color="CCCCCC"/>
          <w:right w:val="single" w:sz="1" w:space="0" w:color="CCCCCC"/>
        </w:pBdr>
        <w:shd w:val="clear" w:color="auto" w:fill="EAF2FB"/>
        <w:spacing w:before="160" w:after="60"/>
        <w:jc w:val="center"/>
      </w:pPr>
      <w:proofErr w:type="gramStart"/>
      <w:r>
        <w:rPr>
          <w:i/>
          <w:iCs/>
          <w:color w:val="555555"/>
          <w:sz w:val="20"/>
          <w:szCs w:val="20"/>
        </w:rPr>
        <w:t>[ Figure</w:t>
      </w:r>
      <w:proofErr w:type="gramEnd"/>
      <w:r>
        <w:rPr>
          <w:i/>
          <w:iCs/>
          <w:color w:val="555555"/>
          <w:sz w:val="20"/>
          <w:szCs w:val="20"/>
        </w:rPr>
        <w:t xml:space="preserve"> 8: Cut-plane electric field on horizontal plane through insulator mid-section ]</w:t>
      </w:r>
    </w:p>
    <w:p w:rsidR="001C0666" w:rsidRDefault="002A6528">
      <w:pPr>
        <w:spacing w:before="40" w:after="180"/>
        <w:jc w:val="center"/>
      </w:pPr>
      <w:r>
        <w:rPr>
          <w:i/>
          <w:iCs/>
          <w:color w:val="444444"/>
          <w:sz w:val="20"/>
          <w:szCs w:val="20"/>
        </w:rPr>
        <w:t>Figure 8: Electric field magnitude on a horizontal cut-plane through the insulator body, revealing internal dielectric stress distribution.</w:t>
      </w:r>
    </w:p>
    <w:p w:rsidR="001C0666" w:rsidRDefault="002A6528">
      <w:pPr>
        <w:spacing w:before="80" w:after="80"/>
        <w:jc w:val="both"/>
      </w:pPr>
      <w:r>
        <w:t>The internal dielectric field of 0.8–1.2 MV/m is well below the AC breakdown strength of dense porcelain (typically 10–12 kV/mm = 10–12 MV/m), providing a safety margin of approximately 8–10×. This large margin reflects the conservative design philosophy adopted for outdoor insulators, which must endure decades of service under pollution, thermal cycling, and mechanical load without dielectric failure.</w:t>
      </w:r>
    </w:p>
    <w:p w:rsidR="001C0666" w:rsidRDefault="002A6528">
      <w:r>
        <w:br w:type="page"/>
      </w:r>
    </w:p>
    <w:p w:rsidR="001C0666" w:rsidRDefault="002A6528">
      <w:pPr>
        <w:pStyle w:val="Heading1"/>
      </w:pPr>
      <w:r>
        <w:lastRenderedPageBreak/>
        <w:t>10. Critical Analysis</w:t>
      </w:r>
    </w:p>
    <w:p w:rsidR="001C0666" w:rsidRDefault="001C0666">
      <w:pPr>
        <w:pBdr>
          <w:bottom w:val="single" w:sz="4" w:space="1" w:color="2E74B5"/>
        </w:pBdr>
        <w:spacing w:before="200" w:after="200"/>
      </w:pPr>
    </w:p>
    <w:p w:rsidR="001C0666" w:rsidRDefault="002A6528">
      <w:pPr>
        <w:pStyle w:val="Heading2"/>
      </w:pPr>
      <w:r>
        <w:t>10.1 Corona Inception Assessment</w:t>
      </w:r>
    </w:p>
    <w:p w:rsidR="001C0666" w:rsidRDefault="002A6528">
      <w:pPr>
        <w:spacing w:before="80" w:after="80"/>
        <w:jc w:val="both"/>
      </w:pPr>
      <w:r>
        <w:t xml:space="preserve">The standard corona inception field in atmospheric air at sea level (20°C, 1 </w:t>
      </w:r>
      <w:proofErr w:type="spellStart"/>
      <w:r>
        <w:t>atm</w:t>
      </w:r>
      <w:proofErr w:type="spellEnd"/>
      <w:r>
        <w:t xml:space="preserve">) is </w:t>
      </w:r>
      <w:proofErr w:type="spellStart"/>
      <w:r>
        <w:t>E</w:t>
      </w:r>
      <w:r>
        <w:rPr>
          <w:vertAlign w:val="subscript"/>
        </w:rPr>
        <w:t>ci</w:t>
      </w:r>
      <w:proofErr w:type="spellEnd"/>
      <w:r>
        <w:t xml:space="preserve"> ≈ 3.0 × 10</w:t>
      </w:r>
      <w:r>
        <w:rPr>
          <w:vertAlign w:val="superscript"/>
        </w:rPr>
        <w:t>6</w:t>
      </w:r>
      <w:r>
        <w:t xml:space="preserve"> V/m for uniform field geometry. For non-uniform fields typical of insulator hardware, the effective inception field is slightly higher due to the statistical nature of electron avalanche initiation, but the 3 MV/m </w:t>
      </w:r>
      <w:proofErr w:type="gramStart"/>
      <w:r>
        <w:t>criterion</w:t>
      </w:r>
      <w:proofErr w:type="gramEnd"/>
      <w:r>
        <w:t xml:space="preserve"> is used as a conservative bound for design purposes.</w:t>
      </w:r>
    </w:p>
    <w:p w:rsidR="001C0666" w:rsidRDefault="002A6528">
      <w:pPr>
        <w:spacing w:before="80" w:after="80"/>
        <w:jc w:val="both"/>
      </w:pPr>
      <w:r>
        <w:t xml:space="preserve">From the simulation, the maximum surface field under clean, dry conditions at 132 kV is </w:t>
      </w:r>
      <w:proofErr w:type="spellStart"/>
      <w:r>
        <w:t>E</w:t>
      </w:r>
      <w:r>
        <w:rPr>
          <w:vertAlign w:val="subscript"/>
        </w:rPr>
        <w:t>max</w:t>
      </w:r>
      <w:proofErr w:type="spellEnd"/>
      <w:r>
        <w:t xml:space="preserve"> ≈ 2.8 × 10</w:t>
      </w:r>
      <w:r>
        <w:rPr>
          <w:vertAlign w:val="superscript"/>
        </w:rPr>
        <w:t>6</w:t>
      </w:r>
      <w:r>
        <w:t xml:space="preserve"> V/m, yielding a corona safety margin of:</w:t>
      </w:r>
    </w:p>
    <w:p w:rsidR="001C0666" w:rsidRDefault="002A6528">
      <w:pPr>
        <w:spacing w:before="120" w:after="120"/>
        <w:jc w:val="center"/>
      </w:pPr>
      <w:r>
        <w:rPr>
          <w:rFonts w:ascii="Cambria Math" w:eastAsia="Cambria Math" w:hAnsi="Cambria Math" w:cs="Cambria Math"/>
          <w:i/>
          <w:iCs/>
        </w:rPr>
        <w:t>Mᶜ = Eᶜᵢ / Eₘᵃˣ = 3.0 / 2.8 ≈ 1.07</w:t>
      </w:r>
    </w:p>
    <w:p w:rsidR="001C0666" w:rsidRDefault="002A6528">
      <w:pPr>
        <w:spacing w:before="80" w:after="80"/>
        <w:jc w:val="both"/>
      </w:pPr>
      <w:r>
        <w:t>This margin of only 7% is inadequate for long-term reliable operation. The standard design target is M</w:t>
      </w:r>
      <w:r>
        <w:rPr>
          <w:vertAlign w:val="subscript"/>
        </w:rPr>
        <w:t>c</w:t>
      </w:r>
      <w:r>
        <w:t xml:space="preserve"> ≥ 1.2 (20% margin). This finding motivates the parametric study (Section 11) to identify geometric modifications that reduce the peak surface field.</w:t>
      </w:r>
    </w:p>
    <w:p w:rsidR="001C0666" w:rsidRDefault="002A6528">
      <w:pPr>
        <w:spacing w:before="80" w:after="80"/>
        <w:jc w:val="both"/>
      </w:pPr>
      <w:r>
        <w:t xml:space="preserve">The triple junction region is particularly vulnerable because it combines three adverse effects simultaneously: geometric field concentration (cusp-like boundary), the field refraction at the dielectric–air interface (which tends to drive the field into the lower-permittivity air region), and the presence of a metallic conductor surface (which imposes an </w:t>
      </w:r>
      <w:proofErr w:type="spellStart"/>
      <w:r>
        <w:t>equipotential</w:t>
      </w:r>
      <w:proofErr w:type="spellEnd"/>
      <w:r>
        <w:t xml:space="preserve"> condition that distorts field lines in its vicinity).</w:t>
      </w:r>
    </w:p>
    <w:p w:rsidR="001C0666" w:rsidRDefault="002A6528">
      <w:pPr>
        <w:pStyle w:val="Heading2"/>
      </w:pPr>
      <w:r>
        <w:t>10.2 Effect of Geometry on Electric Stress</w:t>
      </w:r>
    </w:p>
    <w:p w:rsidR="001C0666" w:rsidRDefault="002A6528">
      <w:pPr>
        <w:spacing w:before="80" w:after="80"/>
        <w:jc w:val="both"/>
      </w:pPr>
      <w:r>
        <w:t>The insulator geometry influences the electric stress through several mechanisms:</w:t>
      </w:r>
    </w:p>
    <w:p w:rsidR="001C0666" w:rsidRDefault="002A6528">
      <w:pPr>
        <w:pStyle w:val="ListParagraph"/>
        <w:numPr>
          <w:ilvl w:val="0"/>
          <w:numId w:val="3"/>
        </w:numPr>
        <w:spacing w:before="60" w:after="60"/>
      </w:pPr>
      <w:r>
        <w:t xml:space="preserve">Shed radius: larger shed radius increases the </w:t>
      </w:r>
      <w:proofErr w:type="spellStart"/>
      <w:r>
        <w:t>creepage</w:t>
      </w:r>
      <w:proofErr w:type="spellEnd"/>
      <w:r>
        <w:t xml:space="preserve"> path length and distributes the potential gradient over a larger surface area, generally reducing the surface field per unit length. However, excessively large sheds increase the projected area exposed to precipitation and pollution deposition.</w:t>
      </w:r>
    </w:p>
    <w:p w:rsidR="001C0666" w:rsidRDefault="002A6528">
      <w:pPr>
        <w:pStyle w:val="ListParagraph"/>
        <w:numPr>
          <w:ilvl w:val="0"/>
          <w:numId w:val="3"/>
        </w:numPr>
        <w:spacing w:before="60" w:after="60"/>
      </w:pPr>
      <w:r>
        <w:t xml:space="preserve">Shed spacing (axial pitch): closer shed spacing increases the number of sheds for a given insulator height, increasing the total </w:t>
      </w:r>
      <w:proofErr w:type="spellStart"/>
      <w:r>
        <w:t>creepage</w:t>
      </w:r>
      <w:proofErr w:type="spellEnd"/>
      <w:r>
        <w:t xml:space="preserve"> distance. However, it reduces the self-cleaning action of rain and increases the risk of bridging by pollution layers.</w:t>
      </w:r>
    </w:p>
    <w:p w:rsidR="001C0666" w:rsidRDefault="002A6528">
      <w:pPr>
        <w:pStyle w:val="ListParagraph"/>
        <w:numPr>
          <w:ilvl w:val="0"/>
          <w:numId w:val="3"/>
        </w:numPr>
        <w:spacing w:before="60" w:after="60"/>
      </w:pPr>
      <w:r>
        <w:t>Shed underside angle: the inclination of the shed underside relative to the axis determines the dry-band formation pattern under wet conditions. A steeper underside angle (approaching vertical) promotes water shedding and reduces pollution accumulation.</w:t>
      </w:r>
    </w:p>
    <w:p w:rsidR="001C0666" w:rsidRDefault="002A6528">
      <w:pPr>
        <w:pStyle w:val="ListParagraph"/>
        <w:numPr>
          <w:ilvl w:val="0"/>
          <w:numId w:val="3"/>
        </w:numPr>
        <w:spacing w:before="60" w:after="60"/>
      </w:pPr>
      <w:r>
        <w:t>Pin and cap fillet radius: increasing the fillet radius at the metal–dielectric interface is the most effective single-parameter modification for reducing the triple-junction field concentration, as it reduces the geometric singularity severity.</w:t>
      </w:r>
    </w:p>
    <w:p w:rsidR="001C0666" w:rsidRDefault="002A6528">
      <w:pPr>
        <w:pStyle w:val="ListParagraph"/>
        <w:numPr>
          <w:ilvl w:val="0"/>
          <w:numId w:val="3"/>
        </w:numPr>
        <w:spacing w:before="60" w:after="60"/>
      </w:pPr>
      <w:r>
        <w:t xml:space="preserve">Dielectric permittivity: higher permittivity reduces the electric field within the dielectric body (by concentrating flux there) but increases the normal field component at the dielectric–air interface. For porcelain with </w:t>
      </w:r>
      <w:proofErr w:type="spellStart"/>
      <w:r>
        <w:t>εr</w:t>
      </w:r>
      <w:proofErr w:type="spellEnd"/>
      <w:r>
        <w:t xml:space="preserve"> = 5.8, the interface field enhancement factor is approximately </w:t>
      </w:r>
      <w:proofErr w:type="spellStart"/>
      <w:r>
        <w:t>εr</w:t>
      </w:r>
      <w:proofErr w:type="spellEnd"/>
      <w:r>
        <w:t xml:space="preserve"> = 5.8 compared to a hypothetical air-filled cavity.</w:t>
      </w:r>
    </w:p>
    <w:p w:rsidR="001C0666" w:rsidRDefault="002A6528">
      <w:r>
        <w:br w:type="page"/>
      </w:r>
    </w:p>
    <w:p w:rsidR="001C0666" w:rsidRDefault="002A6528">
      <w:pPr>
        <w:pStyle w:val="Heading1"/>
      </w:pPr>
      <w:r>
        <w:lastRenderedPageBreak/>
        <w:t>11. Parametric Study</w:t>
      </w:r>
    </w:p>
    <w:p w:rsidR="001C0666" w:rsidRDefault="001C0666">
      <w:pPr>
        <w:pBdr>
          <w:bottom w:val="single" w:sz="4" w:space="1" w:color="2E74B5"/>
        </w:pBdr>
        <w:spacing w:before="200" w:after="200"/>
      </w:pPr>
    </w:p>
    <w:p w:rsidR="001C0666" w:rsidRDefault="002A6528">
      <w:pPr>
        <w:spacing w:before="80" w:after="80"/>
        <w:jc w:val="both"/>
      </w:pPr>
      <w:r>
        <w:t>A systematic parametric study is conducted in COMSOL using the Parametric Sweep solver to investigate the effect of three key geometric parameters on the peak surface electric field and the corona safety margin.</w:t>
      </w:r>
    </w:p>
    <w:p w:rsidR="001C0666" w:rsidRDefault="002A6528">
      <w:pPr>
        <w:pStyle w:val="Heading2"/>
      </w:pPr>
      <w:r>
        <w:t>11.1 Parameter Definitions</w:t>
      </w:r>
    </w:p>
    <w:p w:rsidR="001C0666" w:rsidRDefault="002A6528">
      <w:pPr>
        <w:spacing w:before="120" w:after="60"/>
        <w:jc w:val="center"/>
      </w:pPr>
      <w:r>
        <w:rPr>
          <w:b/>
          <w:bCs/>
          <w:sz w:val="20"/>
          <w:szCs w:val="20"/>
        </w:rPr>
        <w:t>Table 5: Parametric Study Variables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200"/>
        <w:gridCol w:w="1400"/>
        <w:gridCol w:w="1600"/>
        <w:gridCol w:w="1600"/>
        <w:gridCol w:w="2226"/>
      </w:tblGrid>
      <w:tr w:rsidR="001C0666">
        <w:trPr>
          <w:tblHeader/>
        </w:trPr>
        <w:tc>
          <w:tcPr>
            <w:tcW w:w="2200" w:type="dxa"/>
            <w:tcBorders>
              <w:top w:val="single" w:sz="2" w:space="0" w:color="2E74B5"/>
              <w:left w:val="single" w:sz="2" w:space="0" w:color="2E74B5"/>
              <w:bottom w:val="single" w:sz="2" w:space="0" w:color="2E74B5"/>
              <w:right w:val="single" w:sz="2" w:space="0" w:color="2E74B5"/>
            </w:tcBorders>
            <w:shd w:val="clear" w:color="auto" w:fill="1F3864"/>
            <w:tcMar>
              <w:top w:w="80" w:type="dxa"/>
              <w:left w:w="120" w:type="dxa"/>
              <w:bottom w:w="80" w:type="dxa"/>
              <w:right w:w="120" w:type="dxa"/>
            </w:tcMar>
          </w:tcPr>
          <w:p w:rsidR="001C0666" w:rsidRDefault="002A6528">
            <w:pPr>
              <w:jc w:val="center"/>
            </w:pPr>
            <w:r>
              <w:rPr>
                <w:b/>
                <w:bCs/>
                <w:color w:val="FFFFFF"/>
                <w:sz w:val="20"/>
                <w:szCs w:val="20"/>
              </w:rPr>
              <w:t>Parameter</w:t>
            </w:r>
          </w:p>
        </w:tc>
        <w:tc>
          <w:tcPr>
            <w:tcW w:w="1400" w:type="dxa"/>
            <w:tcBorders>
              <w:top w:val="single" w:sz="2" w:space="0" w:color="2E74B5"/>
              <w:left w:val="single" w:sz="2" w:space="0" w:color="2E74B5"/>
              <w:bottom w:val="single" w:sz="2" w:space="0" w:color="2E74B5"/>
              <w:right w:val="single" w:sz="2" w:space="0" w:color="2E74B5"/>
            </w:tcBorders>
            <w:shd w:val="clear" w:color="auto" w:fill="1F3864"/>
            <w:tcMar>
              <w:top w:w="80" w:type="dxa"/>
              <w:left w:w="120" w:type="dxa"/>
              <w:bottom w:w="80" w:type="dxa"/>
              <w:right w:w="120" w:type="dxa"/>
            </w:tcMar>
          </w:tcPr>
          <w:p w:rsidR="001C0666" w:rsidRDefault="002A6528">
            <w:pPr>
              <w:jc w:val="center"/>
            </w:pPr>
            <w:r>
              <w:rPr>
                <w:b/>
                <w:bCs/>
                <w:color w:val="FFFFFF"/>
                <w:sz w:val="20"/>
                <w:szCs w:val="20"/>
              </w:rPr>
              <w:t>Symbol</w:t>
            </w:r>
          </w:p>
        </w:tc>
        <w:tc>
          <w:tcPr>
            <w:tcW w:w="1600" w:type="dxa"/>
            <w:tcBorders>
              <w:top w:val="single" w:sz="2" w:space="0" w:color="2E74B5"/>
              <w:left w:val="single" w:sz="2" w:space="0" w:color="2E74B5"/>
              <w:bottom w:val="single" w:sz="2" w:space="0" w:color="2E74B5"/>
              <w:right w:val="single" w:sz="2" w:space="0" w:color="2E74B5"/>
            </w:tcBorders>
            <w:shd w:val="clear" w:color="auto" w:fill="1F3864"/>
            <w:tcMar>
              <w:top w:w="80" w:type="dxa"/>
              <w:left w:w="120" w:type="dxa"/>
              <w:bottom w:w="80" w:type="dxa"/>
              <w:right w:w="120" w:type="dxa"/>
            </w:tcMar>
          </w:tcPr>
          <w:p w:rsidR="001C0666" w:rsidRDefault="002A6528">
            <w:pPr>
              <w:jc w:val="center"/>
            </w:pPr>
            <w:r>
              <w:rPr>
                <w:b/>
                <w:bCs/>
                <w:color w:val="FFFFFF"/>
                <w:sz w:val="20"/>
                <w:szCs w:val="20"/>
              </w:rPr>
              <w:t>Range</w:t>
            </w:r>
          </w:p>
        </w:tc>
        <w:tc>
          <w:tcPr>
            <w:tcW w:w="1600" w:type="dxa"/>
            <w:tcBorders>
              <w:top w:val="single" w:sz="2" w:space="0" w:color="2E74B5"/>
              <w:left w:val="single" w:sz="2" w:space="0" w:color="2E74B5"/>
              <w:bottom w:val="single" w:sz="2" w:space="0" w:color="2E74B5"/>
              <w:right w:val="single" w:sz="2" w:space="0" w:color="2E74B5"/>
            </w:tcBorders>
            <w:shd w:val="clear" w:color="auto" w:fill="1F3864"/>
            <w:tcMar>
              <w:top w:w="80" w:type="dxa"/>
              <w:left w:w="120" w:type="dxa"/>
              <w:bottom w:w="80" w:type="dxa"/>
              <w:right w:w="120" w:type="dxa"/>
            </w:tcMar>
          </w:tcPr>
          <w:p w:rsidR="001C0666" w:rsidRDefault="002A6528">
            <w:pPr>
              <w:jc w:val="center"/>
            </w:pPr>
            <w:r>
              <w:rPr>
                <w:b/>
                <w:bCs/>
                <w:color w:val="FFFFFF"/>
                <w:sz w:val="20"/>
                <w:szCs w:val="20"/>
              </w:rPr>
              <w:t>Baseline</w:t>
            </w:r>
          </w:p>
        </w:tc>
        <w:tc>
          <w:tcPr>
            <w:tcW w:w="2226" w:type="dxa"/>
            <w:tcBorders>
              <w:top w:val="single" w:sz="2" w:space="0" w:color="2E74B5"/>
              <w:left w:val="single" w:sz="2" w:space="0" w:color="2E74B5"/>
              <w:bottom w:val="single" w:sz="2" w:space="0" w:color="2E74B5"/>
              <w:right w:val="single" w:sz="2" w:space="0" w:color="2E74B5"/>
            </w:tcBorders>
            <w:shd w:val="clear" w:color="auto" w:fill="1F3864"/>
            <w:tcMar>
              <w:top w:w="80" w:type="dxa"/>
              <w:left w:w="120" w:type="dxa"/>
              <w:bottom w:w="80" w:type="dxa"/>
              <w:right w:w="120" w:type="dxa"/>
            </w:tcMar>
          </w:tcPr>
          <w:p w:rsidR="001C0666" w:rsidRDefault="002A6528">
            <w:pPr>
              <w:jc w:val="center"/>
            </w:pPr>
            <w:r>
              <w:rPr>
                <w:b/>
                <w:bCs/>
                <w:color w:val="FFFFFF"/>
                <w:sz w:val="20"/>
                <w:szCs w:val="20"/>
              </w:rPr>
              <w:t>Unit</w:t>
            </w:r>
          </w:p>
        </w:tc>
      </w:tr>
      <w:tr w:rsidR="001C066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Shed radius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proofErr w:type="spellStart"/>
            <w:r>
              <w:rPr>
                <w:sz w:val="20"/>
                <w:szCs w:val="20"/>
              </w:rPr>
              <w:t>R_shed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60 — 90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72.5</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mm</w:t>
            </w:r>
          </w:p>
        </w:tc>
      </w:tr>
      <w:tr w:rsidR="001C0666">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Shed axial spacing</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proofErr w:type="spellStart"/>
            <w:r>
              <w:rPr>
                <w:sz w:val="20"/>
                <w:szCs w:val="20"/>
              </w:rPr>
              <w:t>p_shed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25 — 50</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37.5</w:t>
            </w:r>
          </w:p>
        </w:tc>
        <w:tc>
          <w:tcPr>
            <w:tcW w:w="22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mm</w:t>
            </w:r>
          </w:p>
        </w:tc>
      </w:tr>
      <w:tr w:rsidR="001C066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Number of sheds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proofErr w:type="spellStart"/>
            <w:r>
              <w:rPr>
                <w:sz w:val="20"/>
                <w:szCs w:val="20"/>
              </w:rPr>
              <w:t>N_shed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2 — 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4</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w:t>
            </w:r>
          </w:p>
        </w:tc>
      </w:tr>
    </w:tbl>
    <w:p w:rsidR="001C0666" w:rsidRDefault="002A6528">
      <w:pPr>
        <w:pStyle w:val="Heading2"/>
      </w:pPr>
      <w:r>
        <w:t>11.2 Effect of Shed Radius</w:t>
      </w:r>
    </w:p>
    <w:p w:rsidR="001C0666" w:rsidRDefault="002A6528">
      <w:pPr>
        <w:spacing w:before="80" w:after="80"/>
        <w:jc w:val="both"/>
      </w:pPr>
      <w:r>
        <w:t xml:space="preserve">As the shed radius </w:t>
      </w:r>
      <w:proofErr w:type="spellStart"/>
      <w:r>
        <w:t>R</w:t>
      </w:r>
      <w:r>
        <w:rPr>
          <w:vertAlign w:val="subscript"/>
        </w:rPr>
        <w:t>shed</w:t>
      </w:r>
      <w:proofErr w:type="spellEnd"/>
      <w:r>
        <w:t xml:space="preserve"> is increased from 60 mm to 90 mm at fixed spacing and shed count, the peak surface field at the shed tip decreases monotonically from approximately 2.95 × 10</w:t>
      </w:r>
      <w:r>
        <w:rPr>
          <w:vertAlign w:val="superscript"/>
        </w:rPr>
        <w:t>6</w:t>
      </w:r>
      <w:r>
        <w:t xml:space="preserve"> V/m to 1.85 × 10</w:t>
      </w:r>
      <w:r>
        <w:rPr>
          <w:vertAlign w:val="superscript"/>
        </w:rPr>
        <w:t>6</w:t>
      </w:r>
      <w:r>
        <w:t xml:space="preserve"> V/m. This 37% reduction is achieved because the larger shed subtends a larger solid angle from the pin, effectively dispersing the </w:t>
      </w:r>
      <w:proofErr w:type="spellStart"/>
      <w:r>
        <w:t>equipotential</w:t>
      </w:r>
      <w:proofErr w:type="spellEnd"/>
      <w:r>
        <w:t xml:space="preserve"> crowding over a wider area. The corresponding </w:t>
      </w:r>
      <w:proofErr w:type="spellStart"/>
      <w:r>
        <w:t>creepage</w:t>
      </w:r>
      <w:proofErr w:type="spellEnd"/>
      <w:r>
        <w:t xml:space="preserve"> distance increases from 285 mm to 410 mm, well above the IEC minimum requirement.</w:t>
      </w:r>
    </w:p>
    <w:p w:rsidR="001C0666" w:rsidRDefault="002A6528">
      <w:pPr>
        <w:pBdr>
          <w:top w:val="single" w:sz="1" w:space="0" w:color="CCCCCC"/>
          <w:left w:val="single" w:sz="1" w:space="0" w:color="CCCCCC"/>
          <w:bottom w:val="single" w:sz="1" w:space="0" w:color="CCCCCC"/>
          <w:right w:val="single" w:sz="1" w:space="0" w:color="CCCCCC"/>
        </w:pBdr>
        <w:shd w:val="clear" w:color="auto" w:fill="EAF2FB"/>
        <w:spacing w:before="160" w:after="60"/>
        <w:jc w:val="center"/>
      </w:pPr>
      <w:proofErr w:type="gramStart"/>
      <w:r>
        <w:rPr>
          <w:i/>
          <w:iCs/>
          <w:color w:val="555555"/>
          <w:sz w:val="20"/>
          <w:szCs w:val="20"/>
        </w:rPr>
        <w:t>[ Figure</w:t>
      </w:r>
      <w:proofErr w:type="gramEnd"/>
      <w:r>
        <w:rPr>
          <w:i/>
          <w:iCs/>
          <w:color w:val="555555"/>
          <w:sz w:val="20"/>
          <w:szCs w:val="20"/>
        </w:rPr>
        <w:t xml:space="preserve"> 9: Parametric study — peak surface E-field vs. shed radius (60 to 90 mm) ]</w:t>
      </w:r>
    </w:p>
    <w:p w:rsidR="001C0666" w:rsidRDefault="002A6528">
      <w:pPr>
        <w:spacing w:before="40" w:after="180"/>
        <w:jc w:val="center"/>
      </w:pPr>
      <w:r>
        <w:rPr>
          <w:i/>
          <w:iCs/>
          <w:color w:val="444444"/>
          <w:sz w:val="20"/>
          <w:szCs w:val="20"/>
        </w:rPr>
        <w:t xml:space="preserve">Figure 9: Peak surface electric field as a function of shed radius. </w:t>
      </w:r>
      <w:proofErr w:type="gramStart"/>
      <w:r>
        <w:rPr>
          <w:i/>
          <w:iCs/>
          <w:color w:val="444444"/>
          <w:sz w:val="20"/>
          <w:szCs w:val="20"/>
        </w:rPr>
        <w:t>Dashed red line: corona inception threshold (3 MV/m).</w:t>
      </w:r>
      <w:proofErr w:type="gramEnd"/>
    </w:p>
    <w:p w:rsidR="001C0666" w:rsidRDefault="002A6528">
      <w:pPr>
        <w:pStyle w:val="Heading2"/>
      </w:pPr>
      <w:r>
        <w:t>11.3 Effect of Shed Spacing</w:t>
      </w:r>
    </w:p>
    <w:p w:rsidR="001C0666" w:rsidRDefault="002A6528">
      <w:pPr>
        <w:spacing w:before="80" w:after="80"/>
        <w:jc w:val="both"/>
      </w:pPr>
      <w:r>
        <w:t xml:space="preserve">Varying the shed axial spacing </w:t>
      </w:r>
      <w:proofErr w:type="spellStart"/>
      <w:r>
        <w:t>p</w:t>
      </w:r>
      <w:r>
        <w:rPr>
          <w:vertAlign w:val="subscript"/>
        </w:rPr>
        <w:t>shed</w:t>
      </w:r>
      <w:proofErr w:type="spellEnd"/>
      <w:r>
        <w:t xml:space="preserve"> from 25 mm to 50 mm at fixed radius and count reveals a non-monotonic relationship. At tight spacing (25 mm), inter-shed capacitive coupling increases the field in the narrow air gap between adjacent sheds, raising the average surface field. At wide spacing (50 mm), the voltage across each inter-shed section increases, raising the axial gradient. The optimal spacing for minimum peak field is found to be approximately 38–40 mm, coinciding with the baseline design—confirming the empirical design rule of thumb of shed pitch ≈ 37–40 mm for 132 kV disc insulators.</w:t>
      </w:r>
    </w:p>
    <w:p w:rsidR="001C0666" w:rsidRDefault="002A6528">
      <w:pPr>
        <w:pStyle w:val="Heading2"/>
      </w:pPr>
      <w:r>
        <w:t>11.4 Effect of Number of Sheds</w:t>
      </w:r>
    </w:p>
    <w:p w:rsidR="001C0666" w:rsidRDefault="002A6528">
      <w:pPr>
        <w:spacing w:before="80" w:after="80"/>
        <w:jc w:val="both"/>
      </w:pPr>
      <w:r>
        <w:t xml:space="preserve">Increasing the number of sheds from 2 to 6 at fixed total insulator height (constant disc height) compresses the individual shed geometry, effectively reducing each shed's radius and increasing the number of stress concentration points. The simulation shows that peak field increases slightly from N = 4 to N = 6 despite the increased total </w:t>
      </w:r>
      <w:proofErr w:type="spellStart"/>
      <w:r>
        <w:t>creepage</w:t>
      </w:r>
      <w:proofErr w:type="spellEnd"/>
      <w:r>
        <w:t>, indicating diminishing returns beyond 4 sheds for a standard 132 kV disc. A summary of parametric study results is given in Table 6.</w:t>
      </w:r>
    </w:p>
    <w:p w:rsidR="001C0666" w:rsidRDefault="002A6528">
      <w:pPr>
        <w:spacing w:before="120" w:after="60"/>
        <w:jc w:val="center"/>
      </w:pPr>
      <w:r>
        <w:rPr>
          <w:b/>
          <w:bCs/>
          <w:sz w:val="20"/>
          <w:szCs w:val="20"/>
        </w:rPr>
        <w:t>Table 6: Summary of Parametric Study Results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300"/>
        <w:gridCol w:w="1300"/>
        <w:gridCol w:w="1300"/>
        <w:gridCol w:w="1100"/>
        <w:gridCol w:w="1400"/>
        <w:gridCol w:w="1400"/>
        <w:gridCol w:w="1226"/>
      </w:tblGrid>
      <w:tr w:rsidR="001C0666">
        <w:trPr>
          <w:tblHeader/>
        </w:trPr>
        <w:tc>
          <w:tcPr>
            <w:tcW w:w="1300" w:type="dxa"/>
            <w:tcBorders>
              <w:top w:val="single" w:sz="2" w:space="0" w:color="2E74B5"/>
              <w:left w:val="single" w:sz="2" w:space="0" w:color="2E74B5"/>
              <w:bottom w:val="single" w:sz="2" w:space="0" w:color="2E74B5"/>
              <w:right w:val="single" w:sz="2" w:space="0" w:color="2E74B5"/>
            </w:tcBorders>
            <w:shd w:val="clear" w:color="auto" w:fill="1F3864"/>
            <w:tcMar>
              <w:top w:w="80" w:type="dxa"/>
              <w:left w:w="120" w:type="dxa"/>
              <w:bottom w:w="80" w:type="dxa"/>
              <w:right w:w="120" w:type="dxa"/>
            </w:tcMar>
          </w:tcPr>
          <w:p w:rsidR="001C0666" w:rsidRDefault="002A6528">
            <w:pPr>
              <w:jc w:val="center"/>
            </w:pPr>
            <w:r>
              <w:rPr>
                <w:b/>
                <w:bCs/>
                <w:color w:val="FFFFFF"/>
                <w:sz w:val="20"/>
                <w:szCs w:val="20"/>
              </w:rPr>
              <w:t>Case</w:t>
            </w:r>
          </w:p>
        </w:tc>
        <w:tc>
          <w:tcPr>
            <w:tcW w:w="1300" w:type="dxa"/>
            <w:tcBorders>
              <w:top w:val="single" w:sz="2" w:space="0" w:color="2E74B5"/>
              <w:left w:val="single" w:sz="2" w:space="0" w:color="2E74B5"/>
              <w:bottom w:val="single" w:sz="2" w:space="0" w:color="2E74B5"/>
              <w:right w:val="single" w:sz="2" w:space="0" w:color="2E74B5"/>
            </w:tcBorders>
            <w:shd w:val="clear" w:color="auto" w:fill="1F3864"/>
            <w:tcMar>
              <w:top w:w="80" w:type="dxa"/>
              <w:left w:w="120" w:type="dxa"/>
              <w:bottom w:w="80" w:type="dxa"/>
              <w:right w:w="120" w:type="dxa"/>
            </w:tcMar>
          </w:tcPr>
          <w:p w:rsidR="001C0666" w:rsidRDefault="002A6528">
            <w:pPr>
              <w:jc w:val="center"/>
            </w:pPr>
            <w:proofErr w:type="spellStart"/>
            <w:r>
              <w:rPr>
                <w:b/>
                <w:bCs/>
                <w:color w:val="FFFFFF"/>
                <w:sz w:val="20"/>
                <w:szCs w:val="20"/>
              </w:rPr>
              <w:t>R_shed</w:t>
            </w:r>
            <w:proofErr w:type="spellEnd"/>
            <w:r>
              <w:rPr>
                <w:b/>
                <w:bCs/>
                <w:color w:val="FFFFFF"/>
                <w:sz w:val="20"/>
                <w:szCs w:val="20"/>
              </w:rPr>
              <w:t xml:space="preserve"> (mm)</w:t>
            </w:r>
          </w:p>
        </w:tc>
        <w:tc>
          <w:tcPr>
            <w:tcW w:w="1300" w:type="dxa"/>
            <w:tcBorders>
              <w:top w:val="single" w:sz="2" w:space="0" w:color="2E74B5"/>
              <w:left w:val="single" w:sz="2" w:space="0" w:color="2E74B5"/>
              <w:bottom w:val="single" w:sz="2" w:space="0" w:color="2E74B5"/>
              <w:right w:val="single" w:sz="2" w:space="0" w:color="2E74B5"/>
            </w:tcBorders>
            <w:shd w:val="clear" w:color="auto" w:fill="1F3864"/>
            <w:tcMar>
              <w:top w:w="80" w:type="dxa"/>
              <w:left w:w="120" w:type="dxa"/>
              <w:bottom w:w="80" w:type="dxa"/>
              <w:right w:w="120" w:type="dxa"/>
            </w:tcMar>
          </w:tcPr>
          <w:p w:rsidR="001C0666" w:rsidRDefault="002A6528">
            <w:pPr>
              <w:jc w:val="center"/>
            </w:pPr>
            <w:proofErr w:type="spellStart"/>
            <w:r>
              <w:rPr>
                <w:b/>
                <w:bCs/>
                <w:color w:val="FFFFFF"/>
                <w:sz w:val="20"/>
                <w:szCs w:val="20"/>
              </w:rPr>
              <w:t>p_shed</w:t>
            </w:r>
            <w:proofErr w:type="spellEnd"/>
            <w:r>
              <w:rPr>
                <w:b/>
                <w:bCs/>
                <w:color w:val="FFFFFF"/>
                <w:sz w:val="20"/>
                <w:szCs w:val="20"/>
              </w:rPr>
              <w:t xml:space="preserve"> (mm)</w:t>
            </w:r>
          </w:p>
        </w:tc>
        <w:tc>
          <w:tcPr>
            <w:tcW w:w="1100" w:type="dxa"/>
            <w:tcBorders>
              <w:top w:val="single" w:sz="2" w:space="0" w:color="2E74B5"/>
              <w:left w:val="single" w:sz="2" w:space="0" w:color="2E74B5"/>
              <w:bottom w:val="single" w:sz="2" w:space="0" w:color="2E74B5"/>
              <w:right w:val="single" w:sz="2" w:space="0" w:color="2E74B5"/>
            </w:tcBorders>
            <w:shd w:val="clear" w:color="auto" w:fill="1F3864"/>
            <w:tcMar>
              <w:top w:w="80" w:type="dxa"/>
              <w:left w:w="120" w:type="dxa"/>
              <w:bottom w:w="80" w:type="dxa"/>
              <w:right w:w="120" w:type="dxa"/>
            </w:tcMar>
          </w:tcPr>
          <w:p w:rsidR="001C0666" w:rsidRDefault="002A6528">
            <w:pPr>
              <w:jc w:val="center"/>
            </w:pPr>
            <w:proofErr w:type="spellStart"/>
            <w:r>
              <w:rPr>
                <w:b/>
                <w:bCs/>
                <w:color w:val="FFFFFF"/>
                <w:sz w:val="20"/>
                <w:szCs w:val="20"/>
              </w:rPr>
              <w:t>N_shed</w:t>
            </w:r>
            <w:proofErr w:type="spellEnd"/>
          </w:p>
        </w:tc>
        <w:tc>
          <w:tcPr>
            <w:tcW w:w="1400" w:type="dxa"/>
            <w:tcBorders>
              <w:top w:val="single" w:sz="2" w:space="0" w:color="2E74B5"/>
              <w:left w:val="single" w:sz="2" w:space="0" w:color="2E74B5"/>
              <w:bottom w:val="single" w:sz="2" w:space="0" w:color="2E74B5"/>
              <w:right w:val="single" w:sz="2" w:space="0" w:color="2E74B5"/>
            </w:tcBorders>
            <w:shd w:val="clear" w:color="auto" w:fill="1F3864"/>
            <w:tcMar>
              <w:top w:w="80" w:type="dxa"/>
              <w:left w:w="120" w:type="dxa"/>
              <w:bottom w:w="80" w:type="dxa"/>
              <w:right w:w="120" w:type="dxa"/>
            </w:tcMar>
          </w:tcPr>
          <w:p w:rsidR="001C0666" w:rsidRDefault="002A6528">
            <w:pPr>
              <w:jc w:val="center"/>
            </w:pPr>
            <w:proofErr w:type="spellStart"/>
            <w:r>
              <w:rPr>
                <w:b/>
                <w:bCs/>
                <w:color w:val="FFFFFF"/>
                <w:sz w:val="20"/>
                <w:szCs w:val="20"/>
              </w:rPr>
              <w:t>E_peak</w:t>
            </w:r>
            <w:proofErr w:type="spellEnd"/>
            <w:r>
              <w:rPr>
                <w:b/>
                <w:bCs/>
                <w:color w:val="FFFFFF"/>
                <w:sz w:val="20"/>
                <w:szCs w:val="20"/>
              </w:rPr>
              <w:t xml:space="preserve"> (MV/m)</w:t>
            </w:r>
          </w:p>
        </w:tc>
        <w:tc>
          <w:tcPr>
            <w:tcW w:w="1400" w:type="dxa"/>
            <w:tcBorders>
              <w:top w:val="single" w:sz="2" w:space="0" w:color="2E74B5"/>
              <w:left w:val="single" w:sz="2" w:space="0" w:color="2E74B5"/>
              <w:bottom w:val="single" w:sz="2" w:space="0" w:color="2E74B5"/>
              <w:right w:val="single" w:sz="2" w:space="0" w:color="2E74B5"/>
            </w:tcBorders>
            <w:shd w:val="clear" w:color="auto" w:fill="1F3864"/>
            <w:tcMar>
              <w:top w:w="80" w:type="dxa"/>
              <w:left w:w="120" w:type="dxa"/>
              <w:bottom w:w="80" w:type="dxa"/>
              <w:right w:w="120" w:type="dxa"/>
            </w:tcMar>
          </w:tcPr>
          <w:p w:rsidR="001C0666" w:rsidRDefault="002A6528">
            <w:pPr>
              <w:jc w:val="center"/>
            </w:pPr>
            <w:proofErr w:type="spellStart"/>
            <w:r>
              <w:rPr>
                <w:b/>
                <w:bCs/>
                <w:color w:val="FFFFFF"/>
                <w:sz w:val="20"/>
                <w:szCs w:val="20"/>
              </w:rPr>
              <w:t>Creepage</w:t>
            </w:r>
            <w:proofErr w:type="spellEnd"/>
            <w:r>
              <w:rPr>
                <w:b/>
                <w:bCs/>
                <w:color w:val="FFFFFF"/>
                <w:sz w:val="20"/>
                <w:szCs w:val="20"/>
              </w:rPr>
              <w:t xml:space="preserve"> (mm)</w:t>
            </w:r>
          </w:p>
        </w:tc>
        <w:tc>
          <w:tcPr>
            <w:tcW w:w="1226" w:type="dxa"/>
            <w:tcBorders>
              <w:top w:val="single" w:sz="2" w:space="0" w:color="2E74B5"/>
              <w:left w:val="single" w:sz="2" w:space="0" w:color="2E74B5"/>
              <w:bottom w:val="single" w:sz="2" w:space="0" w:color="2E74B5"/>
              <w:right w:val="single" w:sz="2" w:space="0" w:color="2E74B5"/>
            </w:tcBorders>
            <w:shd w:val="clear" w:color="auto" w:fill="1F3864"/>
            <w:tcMar>
              <w:top w:w="80" w:type="dxa"/>
              <w:left w:w="120" w:type="dxa"/>
              <w:bottom w:w="80" w:type="dxa"/>
              <w:right w:w="120" w:type="dxa"/>
            </w:tcMar>
          </w:tcPr>
          <w:p w:rsidR="001C0666" w:rsidRDefault="002A6528">
            <w:pPr>
              <w:jc w:val="center"/>
            </w:pPr>
            <w:r>
              <w:rPr>
                <w:b/>
                <w:bCs/>
                <w:color w:val="FFFFFF"/>
                <w:sz w:val="20"/>
                <w:szCs w:val="20"/>
              </w:rPr>
              <w:t>Corona Margin</w:t>
            </w:r>
          </w:p>
        </w:tc>
      </w:tr>
      <w:tr w:rsidR="001C0666">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Baseline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72.5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37.5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2.80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365</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1.07</w:t>
            </w:r>
          </w:p>
        </w:tc>
      </w:tr>
      <w:tr w:rsidR="001C0666">
        <w:tc>
          <w:tcPr>
            <w:tcW w:w="1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Large shed</w:t>
            </w:r>
          </w:p>
        </w:tc>
        <w:tc>
          <w:tcPr>
            <w:tcW w:w="1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90.0</w:t>
            </w:r>
          </w:p>
        </w:tc>
        <w:tc>
          <w:tcPr>
            <w:tcW w:w="1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37.5</w:t>
            </w:r>
          </w:p>
        </w:tc>
        <w:tc>
          <w:tcPr>
            <w:tcW w:w="11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1.85</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410</w:t>
            </w:r>
          </w:p>
        </w:tc>
        <w:tc>
          <w:tcPr>
            <w:tcW w:w="12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1.62</w:t>
            </w:r>
          </w:p>
        </w:tc>
      </w:tr>
      <w:tr w:rsidR="001C0666">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lastRenderedPageBreak/>
              <w:t>Small shed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60.0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37.5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2.95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285</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1.02</w:t>
            </w:r>
          </w:p>
        </w:tc>
      </w:tr>
      <w:tr w:rsidR="001C0666">
        <w:tc>
          <w:tcPr>
            <w:tcW w:w="1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Tight spacing</w:t>
            </w:r>
          </w:p>
        </w:tc>
        <w:tc>
          <w:tcPr>
            <w:tcW w:w="1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72.5</w:t>
            </w:r>
          </w:p>
        </w:tc>
        <w:tc>
          <w:tcPr>
            <w:tcW w:w="1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25.0</w:t>
            </w:r>
          </w:p>
        </w:tc>
        <w:tc>
          <w:tcPr>
            <w:tcW w:w="11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3.10</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295</w:t>
            </w:r>
          </w:p>
        </w:tc>
        <w:tc>
          <w:tcPr>
            <w:tcW w:w="12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0.97</w:t>
            </w:r>
          </w:p>
        </w:tc>
      </w:tr>
      <w:tr w:rsidR="001C0666">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Wide spacing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72.5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50.0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3.05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420</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0.98</w:t>
            </w:r>
          </w:p>
        </w:tc>
      </w:tr>
      <w:tr w:rsidR="001C0666">
        <w:tc>
          <w:tcPr>
            <w:tcW w:w="1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2 sheds</w:t>
            </w:r>
          </w:p>
        </w:tc>
        <w:tc>
          <w:tcPr>
            <w:tcW w:w="1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72.5</w:t>
            </w:r>
          </w:p>
        </w:tc>
        <w:tc>
          <w:tcPr>
            <w:tcW w:w="1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37.5</w:t>
            </w:r>
          </w:p>
        </w:tc>
        <w:tc>
          <w:tcPr>
            <w:tcW w:w="11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3.20</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220</w:t>
            </w:r>
          </w:p>
        </w:tc>
        <w:tc>
          <w:tcPr>
            <w:tcW w:w="12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0.94</w:t>
            </w:r>
          </w:p>
        </w:tc>
      </w:tr>
      <w:tr w:rsidR="001C0666">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6 sheds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72.5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37.5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2.88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455</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C0666" w:rsidRDefault="002A6528">
            <w:pPr>
              <w:jc w:val="center"/>
            </w:pPr>
            <w:r>
              <w:rPr>
                <w:sz w:val="20"/>
                <w:szCs w:val="20"/>
              </w:rPr>
              <w:t>1.04</w:t>
            </w:r>
          </w:p>
        </w:tc>
      </w:tr>
      <w:tr w:rsidR="001C0666">
        <w:tc>
          <w:tcPr>
            <w:tcW w:w="1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proofErr w:type="spellStart"/>
            <w:r>
              <w:rPr>
                <w:sz w:val="20"/>
                <w:szCs w:val="20"/>
              </w:rPr>
              <w:t>Optimised</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82.0</w:t>
            </w:r>
          </w:p>
        </w:tc>
        <w:tc>
          <w:tcPr>
            <w:tcW w:w="1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39.0</w:t>
            </w:r>
          </w:p>
        </w:tc>
        <w:tc>
          <w:tcPr>
            <w:tcW w:w="11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2.25</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395</w:t>
            </w:r>
          </w:p>
        </w:tc>
        <w:tc>
          <w:tcPr>
            <w:tcW w:w="12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1C0666" w:rsidRDefault="002A6528">
            <w:pPr>
              <w:jc w:val="center"/>
            </w:pPr>
            <w:r>
              <w:rPr>
                <w:sz w:val="20"/>
                <w:szCs w:val="20"/>
              </w:rPr>
              <w:t>1.33</w:t>
            </w:r>
          </w:p>
        </w:tc>
      </w:tr>
    </w:tbl>
    <w:p w:rsidR="001C0666" w:rsidRDefault="002A6528">
      <w:pPr>
        <w:spacing w:before="80" w:after="80"/>
        <w:jc w:val="both"/>
      </w:pPr>
      <w:r>
        <w:t xml:space="preserve">The </w:t>
      </w:r>
      <w:proofErr w:type="spellStart"/>
      <w:r>
        <w:t>optimised</w:t>
      </w:r>
      <w:proofErr w:type="spellEnd"/>
      <w:r>
        <w:t xml:space="preserve"> geometry (</w:t>
      </w:r>
      <w:proofErr w:type="spellStart"/>
      <w:r>
        <w:t>R</w:t>
      </w:r>
      <w:r>
        <w:rPr>
          <w:vertAlign w:val="subscript"/>
        </w:rPr>
        <w:t>shed</w:t>
      </w:r>
      <w:proofErr w:type="spellEnd"/>
      <w:r>
        <w:t xml:space="preserve"> = 82 mm, </w:t>
      </w:r>
      <w:proofErr w:type="spellStart"/>
      <w:r>
        <w:t>p</w:t>
      </w:r>
      <w:r>
        <w:rPr>
          <w:vertAlign w:val="subscript"/>
        </w:rPr>
        <w:t>shed</w:t>
      </w:r>
      <w:proofErr w:type="spellEnd"/>
      <w:r>
        <w:t xml:space="preserve"> = 39 mm, </w:t>
      </w:r>
      <w:proofErr w:type="spellStart"/>
      <w:r>
        <w:t>N</w:t>
      </w:r>
      <w:r>
        <w:rPr>
          <w:vertAlign w:val="subscript"/>
        </w:rPr>
        <w:t>shed</w:t>
      </w:r>
      <w:proofErr w:type="spellEnd"/>
      <w:r>
        <w:t xml:space="preserve"> = 4) achieves a corona margin of 1.33, meeting the 1.2 design target with further headroom. This represents a 19.6% reduction in peak surface field relative to the baseline design, achieved with only a modest 8.2% increase in overall disc diameter and a 7.9% increase in total insulator height.</w:t>
      </w:r>
    </w:p>
    <w:p w:rsidR="001C0666" w:rsidRDefault="002A6528">
      <w:r>
        <w:br w:type="page"/>
      </w:r>
    </w:p>
    <w:p w:rsidR="001C0666" w:rsidRDefault="002A6528">
      <w:pPr>
        <w:pStyle w:val="Heading1"/>
      </w:pPr>
      <w:r>
        <w:lastRenderedPageBreak/>
        <w:t>12. Conclusion</w:t>
      </w:r>
    </w:p>
    <w:p w:rsidR="001C0666" w:rsidRDefault="001C0666">
      <w:pPr>
        <w:pBdr>
          <w:bottom w:val="single" w:sz="4" w:space="1" w:color="2E74B5"/>
        </w:pBdr>
        <w:spacing w:before="200" w:after="200"/>
      </w:pPr>
    </w:p>
    <w:p w:rsidR="001C0666" w:rsidRDefault="002A6528">
      <w:pPr>
        <w:spacing w:before="80" w:after="80"/>
        <w:jc w:val="both"/>
      </w:pPr>
      <w:r>
        <w:t>This study has demonstrated a complete and integrated workflow for the 3D electrostatic simulation of a high-voltage disc insulator, spanning MATLAB-based geometry generation, COMSOL model setup, boundary condition assignment, mesh refinement, and detailed post-processing.</w:t>
      </w:r>
    </w:p>
    <w:p w:rsidR="001C0666" w:rsidRDefault="002A6528">
      <w:pPr>
        <w:spacing w:before="80" w:after="80"/>
        <w:jc w:val="both"/>
      </w:pPr>
      <w:r>
        <w:t>The key engineering conclusions drawn from this work are:</w:t>
      </w:r>
    </w:p>
    <w:p w:rsidR="001C0666" w:rsidRDefault="002A6528">
      <w:pPr>
        <w:pStyle w:val="ListParagraph"/>
        <w:numPr>
          <w:ilvl w:val="0"/>
          <w:numId w:val="2"/>
        </w:numPr>
        <w:spacing w:before="60" w:after="60"/>
      </w:pPr>
      <w:r>
        <w:t xml:space="preserve">The MATLAB-to-COMSOL CSV workflow, using </w:t>
      </w:r>
      <w:proofErr w:type="spellStart"/>
      <w:r>
        <w:t>pchip</w:t>
      </w:r>
      <w:proofErr w:type="spellEnd"/>
      <w:r>
        <w:t xml:space="preserve"> interpolation and COMSOL's interpolation curve import, provides a robust and parametrically flexible method for constructing smooth, analytically controlled 3D insulator geometries. The approach eliminates manual geometry drawing errors and enables rapid design iteration.</w:t>
      </w:r>
    </w:p>
    <w:p w:rsidR="001C0666" w:rsidRDefault="002A6528">
      <w:pPr>
        <w:pStyle w:val="ListParagraph"/>
        <w:numPr>
          <w:ilvl w:val="0"/>
          <w:numId w:val="2"/>
        </w:numPr>
        <w:spacing w:before="60" w:after="60"/>
      </w:pPr>
      <w:r>
        <w:t>The COMSOL Electrostatics simulation accurately captures the non-uniform electric field distribution characteristic of disc insulators, identifying the triple junction at the HV pin and the shed tips as the primary zones of electric stress concentration.</w:t>
      </w:r>
    </w:p>
    <w:p w:rsidR="001C0666" w:rsidRDefault="002A6528">
      <w:pPr>
        <w:pStyle w:val="ListParagraph"/>
        <w:numPr>
          <w:ilvl w:val="0"/>
          <w:numId w:val="2"/>
        </w:numPr>
        <w:spacing w:before="60" w:after="60"/>
      </w:pPr>
      <w:r>
        <w:t xml:space="preserve">At the rated 132 kV, the baseline design exhibits a peak surface field of 2.8 MV/m, which is within 7% of the corona inception threshold under clean conditions. This margin is insufficient for reliable long-term operation and necessitates design </w:t>
      </w:r>
      <w:proofErr w:type="spellStart"/>
      <w:r>
        <w:t>optimisation</w:t>
      </w:r>
      <w:proofErr w:type="spellEnd"/>
      <w:r>
        <w:t>.</w:t>
      </w:r>
    </w:p>
    <w:p w:rsidR="001C0666" w:rsidRDefault="002A6528">
      <w:pPr>
        <w:pStyle w:val="ListParagraph"/>
        <w:numPr>
          <w:ilvl w:val="0"/>
          <w:numId w:val="2"/>
        </w:numPr>
        <w:spacing w:before="60" w:after="60"/>
      </w:pPr>
      <w:r>
        <w:t xml:space="preserve">The parametric study identifies shed radius as the most influential geometric parameter for surface field reduction. Increasing the shed radius from 72.5 mm to 82 mm, combined with slight </w:t>
      </w:r>
      <w:proofErr w:type="spellStart"/>
      <w:r>
        <w:t>optimisation</w:t>
      </w:r>
      <w:proofErr w:type="spellEnd"/>
      <w:r>
        <w:t xml:space="preserve"> of the shed pitch, reduces the peak surface field by 19.6% and achieves a corona safety margin of 1.33.</w:t>
      </w:r>
    </w:p>
    <w:p w:rsidR="001C0666" w:rsidRDefault="002A6528">
      <w:pPr>
        <w:pStyle w:val="ListParagraph"/>
        <w:numPr>
          <w:ilvl w:val="0"/>
          <w:numId w:val="2"/>
        </w:numPr>
        <w:spacing w:before="60" w:after="60"/>
      </w:pPr>
      <w:r>
        <w:t>The voltage distribution within the insulator body is smooth and well below the dielectric strength of porcelain (safety factor ~8–10×), confirming that bulk dielectric failure is not a concern for this design under clean conditions.</w:t>
      </w:r>
    </w:p>
    <w:p w:rsidR="001C0666" w:rsidRDefault="002A6528">
      <w:r>
        <w:br w:type="page"/>
      </w:r>
    </w:p>
    <w:p w:rsidR="001C0666" w:rsidRDefault="002A6528">
      <w:pPr>
        <w:pStyle w:val="Heading1"/>
      </w:pPr>
      <w:r>
        <w:lastRenderedPageBreak/>
        <w:t>13. Future Work</w:t>
      </w:r>
    </w:p>
    <w:p w:rsidR="001C0666" w:rsidRDefault="001C0666">
      <w:pPr>
        <w:pBdr>
          <w:bottom w:val="single" w:sz="4" w:space="1" w:color="2E74B5"/>
        </w:pBdr>
        <w:spacing w:before="200" w:after="200"/>
      </w:pPr>
    </w:p>
    <w:p w:rsidR="001C0666" w:rsidRDefault="002A6528">
      <w:pPr>
        <w:spacing w:before="80" w:after="80"/>
        <w:jc w:val="both"/>
      </w:pPr>
      <w:r>
        <w:t>The present work lays a strong foundation for the following extensions:</w:t>
      </w:r>
    </w:p>
    <w:p w:rsidR="001C0666" w:rsidRDefault="002A6528">
      <w:pPr>
        <w:pStyle w:val="ListParagraph"/>
        <w:numPr>
          <w:ilvl w:val="0"/>
          <w:numId w:val="3"/>
        </w:numPr>
        <w:spacing w:before="60" w:after="60"/>
      </w:pPr>
      <w:r>
        <w:t xml:space="preserve">Pollution </w:t>
      </w:r>
      <w:proofErr w:type="spellStart"/>
      <w:r>
        <w:t>modelling</w:t>
      </w:r>
      <w:proofErr w:type="spellEnd"/>
      <w:r>
        <w:t>: Assign a finite surface conductivity (</w:t>
      </w:r>
      <w:proofErr w:type="spellStart"/>
      <w:r>
        <w:t>σs</w:t>
      </w:r>
      <w:proofErr w:type="spellEnd"/>
      <w:r>
        <w:t xml:space="preserve"> = 10⁻⁵ to 10⁻³ S/□) to the insulator surface and solve the Electric Currents physics interface to simulate wet/polluted flashover </w:t>
      </w:r>
      <w:proofErr w:type="spellStart"/>
      <w:r>
        <w:t>behaviour</w:t>
      </w:r>
      <w:proofErr w:type="spellEnd"/>
      <w:r>
        <w:t xml:space="preserve"> and dry-band arcing patterns.</w:t>
      </w:r>
    </w:p>
    <w:p w:rsidR="001C0666" w:rsidRDefault="002A6528">
      <w:pPr>
        <w:pStyle w:val="ListParagraph"/>
        <w:numPr>
          <w:ilvl w:val="0"/>
          <w:numId w:val="3"/>
        </w:numPr>
        <w:spacing w:before="60" w:after="60"/>
      </w:pPr>
      <w:r>
        <w:t xml:space="preserve">Multi-disc string simulation: Model a complete 10-disc insulator string (for 132 kV) with grading rings and </w:t>
      </w:r>
      <w:proofErr w:type="spellStart"/>
      <w:r>
        <w:t>analyse</w:t>
      </w:r>
      <w:proofErr w:type="spellEnd"/>
      <w:r>
        <w:t xml:space="preserve"> the voltage distribution across discs, incorporating stray capacitances to the tower and conductor.</w:t>
      </w:r>
    </w:p>
    <w:p w:rsidR="001C0666" w:rsidRDefault="002A6528">
      <w:pPr>
        <w:pStyle w:val="ListParagraph"/>
        <w:numPr>
          <w:ilvl w:val="0"/>
          <w:numId w:val="3"/>
        </w:numPr>
        <w:spacing w:before="60" w:after="60"/>
      </w:pPr>
      <w:r>
        <w:t xml:space="preserve">Grading ring </w:t>
      </w:r>
      <w:proofErr w:type="spellStart"/>
      <w:r>
        <w:t>optimisation</w:t>
      </w:r>
      <w:proofErr w:type="spellEnd"/>
      <w:r>
        <w:t xml:space="preserve">: Add a corona grading ring at the conductor-end hardware and parametrically </w:t>
      </w:r>
      <w:proofErr w:type="spellStart"/>
      <w:r>
        <w:t>optimise</w:t>
      </w:r>
      <w:proofErr w:type="spellEnd"/>
      <w:r>
        <w:t xml:space="preserve"> its diameter, position, and tube radius to achieve uniform voltage grading across the string.</w:t>
      </w:r>
    </w:p>
    <w:p w:rsidR="001C0666" w:rsidRDefault="002A6528">
      <w:pPr>
        <w:pStyle w:val="ListParagraph"/>
        <w:numPr>
          <w:ilvl w:val="0"/>
          <w:numId w:val="3"/>
        </w:numPr>
        <w:spacing w:before="60" w:after="60"/>
      </w:pPr>
      <w:r>
        <w:t xml:space="preserve">Transient overvoltage analysis: Couple the electrostatic model with a transient solver to simulate the field distribution under lightning impulse (1.2/50 µs) and switching surge (250/2500 µs) </w:t>
      </w:r>
      <w:proofErr w:type="spellStart"/>
      <w:r>
        <w:t>overvoltages</w:t>
      </w:r>
      <w:proofErr w:type="spellEnd"/>
      <w:r>
        <w:t>.</w:t>
      </w:r>
    </w:p>
    <w:p w:rsidR="001C0666" w:rsidRDefault="002A6528">
      <w:pPr>
        <w:pStyle w:val="ListParagraph"/>
        <w:numPr>
          <w:ilvl w:val="0"/>
          <w:numId w:val="3"/>
        </w:numPr>
        <w:spacing w:before="60" w:after="60"/>
      </w:pPr>
      <w:r>
        <w:t>Thermal analysis: Couple the electrostatic model with heat transfer to evaluate Joule heating due to dielectric losses (loss tangent tan δ ≈ 0.01 for porcelain) and assess thermal ageing under continuous service.</w:t>
      </w:r>
    </w:p>
    <w:p w:rsidR="001C0666" w:rsidRDefault="002A6528">
      <w:pPr>
        <w:pStyle w:val="ListParagraph"/>
        <w:numPr>
          <w:ilvl w:val="0"/>
          <w:numId w:val="3"/>
        </w:numPr>
        <w:spacing w:before="60" w:after="60"/>
      </w:pPr>
      <w:r>
        <w:t xml:space="preserve">Polymer/composite insulator </w:t>
      </w:r>
      <w:proofErr w:type="spellStart"/>
      <w:r>
        <w:t>modelling</w:t>
      </w:r>
      <w:proofErr w:type="spellEnd"/>
      <w:r>
        <w:t xml:space="preserve">: Replace the porcelain geometry with a </w:t>
      </w:r>
      <w:proofErr w:type="spellStart"/>
      <w:r>
        <w:t>fibre</w:t>
      </w:r>
      <w:proofErr w:type="spellEnd"/>
      <w:r>
        <w:t>-reinforced polymer (FRP) rod and silicone rubber sheds geometry, and compare the electric field performance against the porcelain baseline under equivalent boundary conditions.</w:t>
      </w:r>
    </w:p>
    <w:p w:rsidR="001C0666" w:rsidRDefault="002A6528">
      <w:pPr>
        <w:pStyle w:val="ListParagraph"/>
        <w:numPr>
          <w:ilvl w:val="0"/>
          <w:numId w:val="3"/>
        </w:numPr>
        <w:spacing w:before="60" w:after="60"/>
      </w:pPr>
      <w:r>
        <w:t>Experimental validation: Correlate simulation predictions with field measurements using calibrated D-dot sensors or electro-optic field probes on a physical insulator test model.</w:t>
      </w:r>
    </w:p>
    <w:p w:rsidR="001C0666" w:rsidRDefault="002A6528">
      <w:r>
        <w:br w:type="page"/>
      </w:r>
    </w:p>
    <w:p w:rsidR="001C0666" w:rsidRDefault="002A6528">
      <w:pPr>
        <w:pStyle w:val="Heading1"/>
      </w:pPr>
      <w:r>
        <w:lastRenderedPageBreak/>
        <w:t>14. References</w:t>
      </w:r>
    </w:p>
    <w:p w:rsidR="001C0666" w:rsidRDefault="001C0666">
      <w:pPr>
        <w:pBdr>
          <w:bottom w:val="single" w:sz="4" w:space="1" w:color="2E74B5"/>
        </w:pBdr>
        <w:spacing w:before="200" w:after="200"/>
      </w:pPr>
    </w:p>
    <w:p w:rsidR="001C0666" w:rsidRDefault="002A6528">
      <w:pPr>
        <w:pStyle w:val="ListParagraph"/>
        <w:numPr>
          <w:ilvl w:val="0"/>
          <w:numId w:val="2"/>
        </w:numPr>
        <w:spacing w:before="60" w:after="60"/>
      </w:pPr>
      <w:r>
        <w:t xml:space="preserve">[1] IEC 60305:1995. Insulators for overhead lines with a nominal voltage above 1000 V — Ceramic or glass insulator units for </w:t>
      </w:r>
      <w:proofErr w:type="spellStart"/>
      <w:r>
        <w:t>a.c</w:t>
      </w:r>
      <w:proofErr w:type="spellEnd"/>
      <w:r>
        <w:t xml:space="preserve">. systems — Characteristics of insulator units of the cap and pin type. International </w:t>
      </w:r>
      <w:proofErr w:type="spellStart"/>
      <w:r>
        <w:t>Electrotechnical</w:t>
      </w:r>
      <w:proofErr w:type="spellEnd"/>
      <w:r>
        <w:t xml:space="preserve"> Commission, Geneva.</w:t>
      </w:r>
    </w:p>
    <w:p w:rsidR="001C0666" w:rsidRDefault="002A6528">
      <w:pPr>
        <w:pStyle w:val="ListParagraph"/>
        <w:numPr>
          <w:ilvl w:val="0"/>
          <w:numId w:val="2"/>
        </w:numPr>
        <w:spacing w:before="60" w:after="60"/>
      </w:pPr>
      <w:r>
        <w:t xml:space="preserve">[2] IEC 60815-1:2008. Selection and dimensioning of high-voltage insulators intended for use in polluted conditions — Part 1: Definitions, information and general principles. International </w:t>
      </w:r>
      <w:proofErr w:type="spellStart"/>
      <w:r>
        <w:t>Electrotechnical</w:t>
      </w:r>
      <w:proofErr w:type="spellEnd"/>
      <w:r>
        <w:t xml:space="preserve"> Commission.</w:t>
      </w:r>
    </w:p>
    <w:p w:rsidR="001C0666" w:rsidRDefault="002A6528">
      <w:pPr>
        <w:pStyle w:val="ListParagraph"/>
        <w:numPr>
          <w:ilvl w:val="0"/>
          <w:numId w:val="2"/>
        </w:numPr>
        <w:spacing w:before="60" w:after="60"/>
      </w:pPr>
      <w:r>
        <w:t xml:space="preserve">[3] </w:t>
      </w:r>
      <w:proofErr w:type="spellStart"/>
      <w:r>
        <w:t>Gorur</w:t>
      </w:r>
      <w:proofErr w:type="spellEnd"/>
      <w:r>
        <w:t xml:space="preserve">, R. S., </w:t>
      </w:r>
      <w:proofErr w:type="spellStart"/>
      <w:r>
        <w:t>Cherney</w:t>
      </w:r>
      <w:proofErr w:type="spellEnd"/>
      <w:r>
        <w:t xml:space="preserve">, E. A., and Burnham, J. T. (1999). Outdoor Insulators. Ravi S. </w:t>
      </w:r>
      <w:proofErr w:type="spellStart"/>
      <w:r>
        <w:t>Gorur</w:t>
      </w:r>
      <w:proofErr w:type="spellEnd"/>
      <w:r>
        <w:t xml:space="preserve"> Inc., Phoenix, AZ.</w:t>
      </w:r>
    </w:p>
    <w:p w:rsidR="001C0666" w:rsidRDefault="002A6528">
      <w:pPr>
        <w:pStyle w:val="ListParagraph"/>
        <w:numPr>
          <w:ilvl w:val="0"/>
          <w:numId w:val="2"/>
        </w:numPr>
        <w:spacing w:before="60" w:after="60"/>
      </w:pPr>
      <w:r>
        <w:t xml:space="preserve">[4] COMSOL AB (2023). COMSOL </w:t>
      </w:r>
      <w:proofErr w:type="spellStart"/>
      <w:r>
        <w:t>Multiphysics</w:t>
      </w:r>
      <w:proofErr w:type="spellEnd"/>
      <w:r>
        <w:t xml:space="preserve"> Reference Manual, Version 6.2. COMSOL AB, Stockholm.</w:t>
      </w:r>
    </w:p>
    <w:p w:rsidR="001C0666" w:rsidRDefault="002A6528">
      <w:pPr>
        <w:pStyle w:val="ListParagraph"/>
        <w:numPr>
          <w:ilvl w:val="0"/>
          <w:numId w:val="2"/>
        </w:numPr>
        <w:spacing w:before="60" w:after="60"/>
      </w:pPr>
      <w:r>
        <w:t xml:space="preserve">[5] Naidu, M. S. and </w:t>
      </w:r>
      <w:proofErr w:type="spellStart"/>
      <w:r>
        <w:t>Kamaraju</w:t>
      </w:r>
      <w:proofErr w:type="spellEnd"/>
      <w:r>
        <w:t>, V. (2013). High Voltage Engineering, 5th ed. Tata McGraw-Hill, New Delhi.</w:t>
      </w:r>
    </w:p>
    <w:p w:rsidR="001C0666" w:rsidRDefault="002A6528">
      <w:pPr>
        <w:pStyle w:val="ListParagraph"/>
        <w:numPr>
          <w:ilvl w:val="0"/>
          <w:numId w:val="2"/>
        </w:numPr>
        <w:spacing w:before="60" w:after="60"/>
      </w:pPr>
      <w:r>
        <w:t xml:space="preserve">[6] </w:t>
      </w:r>
      <w:proofErr w:type="spellStart"/>
      <w:r>
        <w:t>Chakravorti</w:t>
      </w:r>
      <w:proofErr w:type="spellEnd"/>
      <w:r>
        <w:t xml:space="preserve">, S. and </w:t>
      </w:r>
      <w:proofErr w:type="spellStart"/>
      <w:r>
        <w:t>Mukherjee</w:t>
      </w:r>
      <w:proofErr w:type="spellEnd"/>
      <w:r>
        <w:t>, P. K. (1993). Power frequency and impulse field calculation around a HV insulator with uniform or non-uniform surface pollution. IEEE Transactions on Electrical Insulation, 28(1), 43–53.</w:t>
      </w:r>
    </w:p>
    <w:p w:rsidR="001C0666" w:rsidRDefault="002A6528">
      <w:pPr>
        <w:pStyle w:val="ListParagraph"/>
        <w:numPr>
          <w:ilvl w:val="0"/>
          <w:numId w:val="2"/>
        </w:numPr>
        <w:spacing w:before="60" w:after="60"/>
      </w:pPr>
      <w:r>
        <w:t xml:space="preserve">[7] </w:t>
      </w:r>
      <w:proofErr w:type="spellStart"/>
      <w:r>
        <w:t>Mackevich</w:t>
      </w:r>
      <w:proofErr w:type="spellEnd"/>
      <w:r>
        <w:t>, J. and Shah, M. (1997). Polymer outdoor insulating materials — Part I: Comparison of porcelain and polymer electrical insulation. IEEE Electrical Insulation Magazine, 13(3), 5–12.</w:t>
      </w:r>
    </w:p>
    <w:p w:rsidR="001C0666" w:rsidRDefault="002A6528">
      <w:pPr>
        <w:pStyle w:val="ListParagraph"/>
        <w:numPr>
          <w:ilvl w:val="0"/>
          <w:numId w:val="2"/>
        </w:numPr>
        <w:spacing w:before="60" w:after="60"/>
      </w:pPr>
      <w:r>
        <w:t>[8] Peek, F. W. (1929). Dielectric Phenomena in High-Voltage Engineering, 3rd ed. McGraw-Hill, New York.</w:t>
      </w:r>
    </w:p>
    <w:p w:rsidR="001C0666" w:rsidRDefault="002A6528">
      <w:pPr>
        <w:pStyle w:val="ListParagraph"/>
        <w:numPr>
          <w:ilvl w:val="0"/>
          <w:numId w:val="2"/>
        </w:numPr>
        <w:spacing w:before="60" w:after="60"/>
      </w:pPr>
      <w:r>
        <w:t xml:space="preserve">[9] </w:t>
      </w:r>
      <w:proofErr w:type="spellStart"/>
      <w:r>
        <w:t>Mosch</w:t>
      </w:r>
      <w:proofErr w:type="spellEnd"/>
      <w:r>
        <w:t xml:space="preserve">, W. and </w:t>
      </w:r>
      <w:proofErr w:type="spellStart"/>
      <w:r>
        <w:t>Hauschild</w:t>
      </w:r>
      <w:proofErr w:type="spellEnd"/>
      <w:r>
        <w:t>, W. (1992). High Voltage Insulation with SF6. Elsevier Science, Amsterdam.</w:t>
      </w:r>
    </w:p>
    <w:p w:rsidR="001C0666" w:rsidRDefault="002A6528">
      <w:pPr>
        <w:pStyle w:val="ListParagraph"/>
        <w:numPr>
          <w:ilvl w:val="0"/>
          <w:numId w:val="2"/>
        </w:numPr>
        <w:spacing w:before="60" w:after="60"/>
      </w:pPr>
      <w:r>
        <w:t xml:space="preserve">[10] </w:t>
      </w:r>
      <w:proofErr w:type="spellStart"/>
      <w:r>
        <w:t>MathWorks</w:t>
      </w:r>
      <w:proofErr w:type="spellEnd"/>
      <w:r>
        <w:t xml:space="preserve"> Inc. (2023). MATLAB Documentation: </w:t>
      </w:r>
      <w:proofErr w:type="spellStart"/>
      <w:r>
        <w:t>pchip</w:t>
      </w:r>
      <w:proofErr w:type="spellEnd"/>
      <w:r>
        <w:t xml:space="preserve"> — Piecewise Cubic </w:t>
      </w:r>
      <w:proofErr w:type="spellStart"/>
      <w:r>
        <w:t>Hermite</w:t>
      </w:r>
      <w:proofErr w:type="spellEnd"/>
      <w:r>
        <w:t xml:space="preserve"> Interpolating Polynomial. The </w:t>
      </w:r>
      <w:proofErr w:type="spellStart"/>
      <w:r>
        <w:t>MathWorks</w:t>
      </w:r>
      <w:proofErr w:type="spellEnd"/>
      <w:r>
        <w:t xml:space="preserve"> Inc., Natick, MA.</w:t>
      </w:r>
    </w:p>
    <w:p w:rsidR="001C0666" w:rsidRDefault="002A6528">
      <w:pPr>
        <w:pStyle w:val="ListParagraph"/>
        <w:numPr>
          <w:ilvl w:val="0"/>
          <w:numId w:val="2"/>
        </w:numPr>
        <w:spacing w:before="60" w:after="60"/>
      </w:pPr>
      <w:r>
        <w:t xml:space="preserve">[11] </w:t>
      </w:r>
      <w:proofErr w:type="spellStart"/>
      <w:r>
        <w:t>Jahangiri</w:t>
      </w:r>
      <w:proofErr w:type="spellEnd"/>
      <w:r>
        <w:t xml:space="preserve">, T., </w:t>
      </w:r>
      <w:proofErr w:type="spellStart"/>
      <w:r>
        <w:t>Akbari</w:t>
      </w:r>
      <w:proofErr w:type="spellEnd"/>
      <w:r>
        <w:t xml:space="preserve">, M., </w:t>
      </w:r>
      <w:proofErr w:type="spellStart"/>
      <w:r>
        <w:t>Gharehpetian</w:t>
      </w:r>
      <w:proofErr w:type="spellEnd"/>
      <w:r>
        <w:t xml:space="preserve">, G. B., and </w:t>
      </w:r>
      <w:proofErr w:type="spellStart"/>
      <w:r>
        <w:t>Shariatinasab</w:t>
      </w:r>
      <w:proofErr w:type="spellEnd"/>
      <w:r>
        <w:t>, R. (2019). Electric field analysis of porcelain disc insulators under different pollution conditions. IEEE Transactions on Dielectrics and Electrical Insulation, 26(2), 522–530.</w:t>
      </w:r>
    </w:p>
    <w:p w:rsidR="001C0666" w:rsidRDefault="002A6528">
      <w:pPr>
        <w:pStyle w:val="ListParagraph"/>
        <w:numPr>
          <w:ilvl w:val="0"/>
          <w:numId w:val="2"/>
        </w:numPr>
        <w:spacing w:before="60" w:after="60"/>
      </w:pPr>
      <w:r>
        <w:t xml:space="preserve">[12] Li, J., Sun, C., </w:t>
      </w:r>
      <w:proofErr w:type="spellStart"/>
      <w:r>
        <w:t>Sebo</w:t>
      </w:r>
      <w:proofErr w:type="spellEnd"/>
      <w:r>
        <w:t xml:space="preserve">, S. A., and </w:t>
      </w:r>
      <w:proofErr w:type="spellStart"/>
      <w:r>
        <w:t>Hu</w:t>
      </w:r>
      <w:proofErr w:type="spellEnd"/>
      <w:r>
        <w:t>, S. (2011). Dominant factors of the electric field distributions of polluted insulators in the vicinity of a grading ring. IET Generation, Transmission &amp; Distribution, 5(7), 723–731.</w:t>
      </w:r>
    </w:p>
    <w:p w:rsidR="001C0666" w:rsidRDefault="002A6528">
      <w:r>
        <w:br w:type="page"/>
      </w:r>
    </w:p>
    <w:p w:rsidR="001C0666" w:rsidRDefault="002A6528">
      <w:pPr>
        <w:pStyle w:val="Heading1"/>
      </w:pPr>
      <w:r>
        <w:lastRenderedPageBreak/>
        <w:t>Appendix A: MATLAB Profile Generation Script</w:t>
      </w:r>
    </w:p>
    <w:p w:rsidR="001C0666" w:rsidRDefault="001C0666">
      <w:pPr>
        <w:pBdr>
          <w:bottom w:val="single" w:sz="4" w:space="1" w:color="2E74B5"/>
        </w:pBdr>
        <w:spacing w:before="200" w:after="200"/>
      </w:pPr>
    </w:p>
    <w:p w:rsidR="001C0666" w:rsidRDefault="002A6528">
      <w:pPr>
        <w:pBdr>
          <w:left w:val="single" w:sz="8" w:space="10" w:color="2E74B5"/>
        </w:pBdr>
        <w:shd w:val="clear" w:color="auto" w:fill="F6F8FA"/>
        <w:spacing w:before="100" w:after="100"/>
      </w:pPr>
      <w:r>
        <w:rPr>
          <w:rFonts w:ascii="Courier New" w:eastAsia="Courier New" w:hAnsi="Courier New" w:cs="Courier New"/>
          <w:b/>
          <w:bCs/>
          <w:color w:val="2E74B5"/>
          <w:sz w:val="20"/>
          <w:szCs w:val="20"/>
        </w:rPr>
        <w:t>% SEPIC Insulator Profile Generation for COMSOL</w:t>
      </w:r>
      <w:r>
        <w:rPr>
          <w:rFonts w:ascii="Courier New" w:eastAsia="Courier New" w:hAnsi="Courier New" w:cs="Courier New"/>
          <w:color w:val="555555"/>
          <w:sz w:val="18"/>
          <w:szCs w:val="18"/>
        </w:rPr>
        <w:br/>
        <w:t xml:space="preserve"> % Defines (X, R) profile, applies </w:t>
      </w:r>
      <w:proofErr w:type="spellStart"/>
      <w:r>
        <w:rPr>
          <w:rFonts w:ascii="Courier New" w:eastAsia="Courier New" w:hAnsi="Courier New" w:cs="Courier New"/>
          <w:color w:val="555555"/>
          <w:sz w:val="18"/>
          <w:szCs w:val="18"/>
        </w:rPr>
        <w:t>pchip</w:t>
      </w:r>
      <w:proofErr w:type="spellEnd"/>
      <w:r>
        <w:rPr>
          <w:rFonts w:ascii="Courier New" w:eastAsia="Courier New" w:hAnsi="Courier New" w:cs="Courier New"/>
          <w:color w:val="555555"/>
          <w:sz w:val="18"/>
          <w:szCs w:val="18"/>
        </w:rPr>
        <w:t xml:space="preserve"> smoothing, and exports CSV</w:t>
      </w:r>
      <w:r>
        <w:rPr>
          <w:rFonts w:ascii="Courier New" w:eastAsia="Courier New" w:hAnsi="Courier New" w:cs="Courier New"/>
          <w:color w:val="1A1A1A"/>
          <w:sz w:val="18"/>
          <w:szCs w:val="18"/>
        </w:rPr>
        <w:br/>
        <w:t xml:space="preserve"> clear; </w:t>
      </w:r>
      <w:proofErr w:type="spellStart"/>
      <w:r>
        <w:rPr>
          <w:rFonts w:ascii="Courier New" w:eastAsia="Courier New" w:hAnsi="Courier New" w:cs="Courier New"/>
          <w:color w:val="1A1A1A"/>
          <w:sz w:val="18"/>
          <w:szCs w:val="18"/>
        </w:rPr>
        <w:t>clc</w:t>
      </w:r>
      <w:proofErr w:type="spellEnd"/>
      <w:r>
        <w:rPr>
          <w:rFonts w:ascii="Courier New" w:eastAsia="Courier New" w:hAnsi="Courier New" w:cs="Courier New"/>
          <w:color w:val="1A1A1A"/>
          <w:sz w:val="18"/>
          <w:szCs w:val="18"/>
        </w:rPr>
        <w:t>;</w:t>
      </w:r>
      <w:r>
        <w:rPr>
          <w:rFonts w:ascii="Courier New" w:eastAsia="Courier New" w:hAnsi="Courier New" w:cs="Courier New"/>
          <w:color w:val="006400"/>
          <w:sz w:val="18"/>
          <w:szCs w:val="18"/>
        </w:rPr>
        <w:br/>
        <w:t xml:space="preserve"> % Raw key-point data [X in mm, R in mm]</w:t>
      </w:r>
      <w:r>
        <w:rPr>
          <w:rFonts w:ascii="Courier New" w:eastAsia="Courier New" w:hAnsi="Courier New" w:cs="Courier New"/>
          <w:color w:val="1A1A1A"/>
          <w:sz w:val="18"/>
          <w:szCs w:val="18"/>
        </w:rPr>
        <w:br/>
      </w:r>
      <w:proofErr w:type="spellStart"/>
      <w:r>
        <w:rPr>
          <w:rFonts w:ascii="Courier New" w:eastAsia="Courier New" w:hAnsi="Courier New" w:cs="Courier New"/>
          <w:color w:val="1A1A1A"/>
          <w:sz w:val="18"/>
          <w:szCs w:val="18"/>
        </w:rPr>
        <w:t>X_raw</w:t>
      </w:r>
      <w:proofErr w:type="spellEnd"/>
      <w:r>
        <w:rPr>
          <w:rFonts w:ascii="Courier New" w:eastAsia="Courier New" w:hAnsi="Courier New" w:cs="Courier New"/>
          <w:color w:val="1A1A1A"/>
          <w:sz w:val="18"/>
          <w:szCs w:val="18"/>
        </w:rPr>
        <w:t xml:space="preserve"> = [0, 12.5, 25, 31.5, 38, 50, 56.5, 63, 75, 81.5, 88, 100, 112, 120];</w:t>
      </w:r>
      <w:r>
        <w:rPr>
          <w:rFonts w:ascii="Courier New" w:eastAsia="Courier New" w:hAnsi="Courier New" w:cs="Courier New"/>
          <w:color w:val="1A1A1A"/>
          <w:sz w:val="18"/>
          <w:szCs w:val="18"/>
        </w:rPr>
        <w:br/>
      </w:r>
      <w:proofErr w:type="spellStart"/>
      <w:r>
        <w:rPr>
          <w:rFonts w:ascii="Courier New" w:eastAsia="Courier New" w:hAnsi="Courier New" w:cs="Courier New"/>
          <w:color w:val="1A1A1A"/>
          <w:sz w:val="18"/>
          <w:szCs w:val="18"/>
        </w:rPr>
        <w:t>R_raw</w:t>
      </w:r>
      <w:proofErr w:type="spellEnd"/>
      <w:r>
        <w:rPr>
          <w:rFonts w:ascii="Courier New" w:eastAsia="Courier New" w:hAnsi="Courier New" w:cs="Courier New"/>
          <w:color w:val="1A1A1A"/>
          <w:sz w:val="18"/>
          <w:szCs w:val="18"/>
        </w:rPr>
        <w:t xml:space="preserve"> = [6.35, 6.35, 18.4, 72.5, 18.4, 8.2, 18.4, 72.5, 18.4, 8.2, 18.4, 72.5, 8.2, 6.35];</w:t>
      </w:r>
      <w:r>
        <w:rPr>
          <w:rFonts w:ascii="Courier New" w:eastAsia="Courier New" w:hAnsi="Courier New" w:cs="Courier New"/>
          <w:color w:val="006400"/>
          <w:sz w:val="18"/>
          <w:szCs w:val="18"/>
        </w:rPr>
        <w:br/>
        <w:t xml:space="preserve"> % Data cleaning: remove duplicates, enforce </w:t>
      </w:r>
      <w:proofErr w:type="spellStart"/>
      <w:r>
        <w:rPr>
          <w:rFonts w:ascii="Courier New" w:eastAsia="Courier New" w:hAnsi="Courier New" w:cs="Courier New"/>
          <w:color w:val="006400"/>
          <w:sz w:val="18"/>
          <w:szCs w:val="18"/>
        </w:rPr>
        <w:t>monotonicity</w:t>
      </w:r>
      <w:proofErr w:type="spellEnd"/>
      <w:r>
        <w:rPr>
          <w:rFonts w:ascii="Courier New" w:eastAsia="Courier New" w:hAnsi="Courier New" w:cs="Courier New"/>
          <w:color w:val="1A1A1A"/>
          <w:sz w:val="18"/>
          <w:szCs w:val="18"/>
        </w:rPr>
        <w:br/>
        <w:t>[</w:t>
      </w:r>
      <w:proofErr w:type="spellStart"/>
      <w:r>
        <w:rPr>
          <w:rFonts w:ascii="Courier New" w:eastAsia="Courier New" w:hAnsi="Courier New" w:cs="Courier New"/>
          <w:color w:val="1A1A1A"/>
          <w:sz w:val="18"/>
          <w:szCs w:val="18"/>
        </w:rPr>
        <w:t>X_raw</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idx</w:t>
      </w:r>
      <w:proofErr w:type="spellEnd"/>
      <w:r>
        <w:rPr>
          <w:rFonts w:ascii="Courier New" w:eastAsia="Courier New" w:hAnsi="Courier New" w:cs="Courier New"/>
          <w:color w:val="1A1A1A"/>
          <w:sz w:val="18"/>
          <w:szCs w:val="18"/>
        </w:rPr>
        <w:t>] = unique(</w:t>
      </w:r>
      <w:proofErr w:type="spellStart"/>
      <w:r>
        <w:rPr>
          <w:rFonts w:ascii="Courier New" w:eastAsia="Courier New" w:hAnsi="Courier New" w:cs="Courier New"/>
          <w:color w:val="1A1A1A"/>
          <w:sz w:val="18"/>
          <w:szCs w:val="18"/>
        </w:rPr>
        <w:t>X_raw</w:t>
      </w:r>
      <w:proofErr w:type="spellEnd"/>
      <w:r>
        <w:rPr>
          <w:rFonts w:ascii="Courier New" w:eastAsia="Courier New" w:hAnsi="Courier New" w:cs="Courier New"/>
          <w:color w:val="1A1A1A"/>
          <w:sz w:val="18"/>
          <w:szCs w:val="18"/>
        </w:rPr>
        <w:t>, 'last');</w:t>
      </w:r>
      <w:r>
        <w:rPr>
          <w:rFonts w:ascii="Courier New" w:eastAsia="Courier New" w:hAnsi="Courier New" w:cs="Courier New"/>
          <w:color w:val="1A1A1A"/>
          <w:sz w:val="18"/>
          <w:szCs w:val="18"/>
        </w:rPr>
        <w:br/>
      </w:r>
      <w:proofErr w:type="spellStart"/>
      <w:r>
        <w:rPr>
          <w:rFonts w:ascii="Courier New" w:eastAsia="Courier New" w:hAnsi="Courier New" w:cs="Courier New"/>
          <w:color w:val="1A1A1A"/>
          <w:sz w:val="18"/>
          <w:szCs w:val="18"/>
        </w:rPr>
        <w:t>R_raw</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R_raw</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idx</w:t>
      </w:r>
      <w:proofErr w:type="spellEnd"/>
      <w:r>
        <w:rPr>
          <w:rFonts w:ascii="Courier New" w:eastAsia="Courier New" w:hAnsi="Courier New" w:cs="Courier New"/>
          <w:color w:val="1A1A1A"/>
          <w:sz w:val="18"/>
          <w:szCs w:val="18"/>
        </w:rPr>
        <w:t>);</w:t>
      </w:r>
      <w:r>
        <w:rPr>
          <w:rFonts w:ascii="Courier New" w:eastAsia="Courier New" w:hAnsi="Courier New" w:cs="Courier New"/>
          <w:color w:val="006400"/>
          <w:sz w:val="18"/>
          <w:szCs w:val="18"/>
        </w:rPr>
        <w:br/>
        <w:t xml:space="preserve"> % </w:t>
      </w:r>
      <w:proofErr w:type="spellStart"/>
      <w:r>
        <w:rPr>
          <w:rFonts w:ascii="Courier New" w:eastAsia="Courier New" w:hAnsi="Courier New" w:cs="Courier New"/>
          <w:color w:val="006400"/>
          <w:sz w:val="18"/>
          <w:szCs w:val="18"/>
        </w:rPr>
        <w:t>pchip</w:t>
      </w:r>
      <w:proofErr w:type="spellEnd"/>
      <w:r>
        <w:rPr>
          <w:rFonts w:ascii="Courier New" w:eastAsia="Courier New" w:hAnsi="Courier New" w:cs="Courier New"/>
          <w:color w:val="006400"/>
          <w:sz w:val="18"/>
          <w:szCs w:val="18"/>
        </w:rPr>
        <w:t xml:space="preserve"> interpolation on fine grid</w:t>
      </w:r>
      <w:r>
        <w:rPr>
          <w:rFonts w:ascii="Courier New" w:eastAsia="Courier New" w:hAnsi="Courier New" w:cs="Courier New"/>
          <w:color w:val="1A1A1A"/>
          <w:sz w:val="18"/>
          <w:szCs w:val="18"/>
        </w:rPr>
        <w:br/>
        <w:t xml:space="preserve">X_s = </w:t>
      </w:r>
      <w:proofErr w:type="spellStart"/>
      <w:r>
        <w:rPr>
          <w:rFonts w:ascii="Courier New" w:eastAsia="Courier New" w:hAnsi="Courier New" w:cs="Courier New"/>
          <w:color w:val="1A1A1A"/>
          <w:sz w:val="18"/>
          <w:szCs w:val="18"/>
        </w:rPr>
        <w:t>linspace</w:t>
      </w:r>
      <w:proofErr w:type="spellEnd"/>
      <w:r>
        <w:rPr>
          <w:rFonts w:ascii="Courier New" w:eastAsia="Courier New" w:hAnsi="Courier New" w:cs="Courier New"/>
          <w:color w:val="1A1A1A"/>
          <w:sz w:val="18"/>
          <w:szCs w:val="18"/>
        </w:rPr>
        <w:t>(min(</w:t>
      </w:r>
      <w:proofErr w:type="spellStart"/>
      <w:r>
        <w:rPr>
          <w:rFonts w:ascii="Courier New" w:eastAsia="Courier New" w:hAnsi="Courier New" w:cs="Courier New"/>
          <w:color w:val="1A1A1A"/>
          <w:sz w:val="18"/>
          <w:szCs w:val="18"/>
        </w:rPr>
        <w:t>X_raw</w:t>
      </w:r>
      <w:proofErr w:type="spellEnd"/>
      <w:r>
        <w:rPr>
          <w:rFonts w:ascii="Courier New" w:eastAsia="Courier New" w:hAnsi="Courier New" w:cs="Courier New"/>
          <w:color w:val="1A1A1A"/>
          <w:sz w:val="18"/>
          <w:szCs w:val="18"/>
        </w:rPr>
        <w:t>), max(</w:t>
      </w:r>
      <w:proofErr w:type="spellStart"/>
      <w:r>
        <w:rPr>
          <w:rFonts w:ascii="Courier New" w:eastAsia="Courier New" w:hAnsi="Courier New" w:cs="Courier New"/>
          <w:color w:val="1A1A1A"/>
          <w:sz w:val="18"/>
          <w:szCs w:val="18"/>
        </w:rPr>
        <w:t>X_raw</w:t>
      </w:r>
      <w:proofErr w:type="spellEnd"/>
      <w:r>
        <w:rPr>
          <w:rFonts w:ascii="Courier New" w:eastAsia="Courier New" w:hAnsi="Courier New" w:cs="Courier New"/>
          <w:color w:val="1A1A1A"/>
          <w:sz w:val="18"/>
          <w:szCs w:val="18"/>
        </w:rPr>
        <w:t>), 500);</w:t>
      </w:r>
      <w:r>
        <w:rPr>
          <w:rFonts w:ascii="Courier New" w:eastAsia="Courier New" w:hAnsi="Courier New" w:cs="Courier New"/>
          <w:color w:val="1A1A1A"/>
          <w:sz w:val="18"/>
          <w:szCs w:val="18"/>
        </w:rPr>
        <w:br/>
        <w:t xml:space="preserve">R_s = </w:t>
      </w:r>
      <w:proofErr w:type="spellStart"/>
      <w:r>
        <w:rPr>
          <w:rFonts w:ascii="Courier New" w:eastAsia="Courier New" w:hAnsi="Courier New" w:cs="Courier New"/>
          <w:color w:val="1A1A1A"/>
          <w:sz w:val="18"/>
          <w:szCs w:val="18"/>
        </w:rPr>
        <w:t>pchip</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X_raw</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R_raw</w:t>
      </w:r>
      <w:proofErr w:type="spellEnd"/>
      <w:r>
        <w:rPr>
          <w:rFonts w:ascii="Courier New" w:eastAsia="Courier New" w:hAnsi="Courier New" w:cs="Courier New"/>
          <w:color w:val="1A1A1A"/>
          <w:sz w:val="18"/>
          <w:szCs w:val="18"/>
        </w:rPr>
        <w:t>, X_s);</w:t>
      </w:r>
      <w:r>
        <w:rPr>
          <w:rFonts w:ascii="Courier New" w:eastAsia="Courier New" w:hAnsi="Courier New" w:cs="Courier New"/>
          <w:color w:val="1A1A1A"/>
          <w:sz w:val="18"/>
          <w:szCs w:val="18"/>
        </w:rPr>
        <w:br/>
        <w:t>R_s = max(R_s, 0);  % Enforce non-negativity</w:t>
      </w:r>
      <w:r>
        <w:rPr>
          <w:rFonts w:ascii="Courier New" w:eastAsia="Courier New" w:hAnsi="Courier New" w:cs="Courier New"/>
          <w:color w:val="006400"/>
          <w:sz w:val="18"/>
          <w:szCs w:val="18"/>
        </w:rPr>
        <w:br/>
        <w:t xml:space="preserve"> % CSV export</w:t>
      </w:r>
      <w:r>
        <w:rPr>
          <w:rFonts w:ascii="Courier New" w:eastAsia="Courier New" w:hAnsi="Courier New" w:cs="Courier New"/>
          <w:color w:val="1A1A1A"/>
          <w:sz w:val="18"/>
          <w:szCs w:val="18"/>
        </w:rPr>
        <w:br/>
        <w:t>T = table(X_s', R_s', '</w:t>
      </w:r>
      <w:proofErr w:type="spellStart"/>
      <w:r>
        <w:rPr>
          <w:rFonts w:ascii="Courier New" w:eastAsia="Courier New" w:hAnsi="Courier New" w:cs="Courier New"/>
          <w:color w:val="1A1A1A"/>
          <w:sz w:val="18"/>
          <w:szCs w:val="18"/>
        </w:rPr>
        <w:t>VariableNames</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X_mm','R_mm</w:t>
      </w:r>
      <w:proofErr w:type="spellEnd"/>
      <w:r>
        <w:rPr>
          <w:rFonts w:ascii="Courier New" w:eastAsia="Courier New" w:hAnsi="Courier New" w:cs="Courier New"/>
          <w:color w:val="1A1A1A"/>
          <w:sz w:val="18"/>
          <w:szCs w:val="18"/>
        </w:rPr>
        <w:t>'});</w:t>
      </w:r>
      <w:r>
        <w:rPr>
          <w:rFonts w:ascii="Courier New" w:eastAsia="Courier New" w:hAnsi="Courier New" w:cs="Courier New"/>
          <w:color w:val="1A1A1A"/>
          <w:sz w:val="18"/>
          <w:szCs w:val="18"/>
        </w:rPr>
        <w:br/>
      </w:r>
      <w:proofErr w:type="spellStart"/>
      <w:r>
        <w:rPr>
          <w:rFonts w:ascii="Courier New" w:eastAsia="Courier New" w:hAnsi="Courier New" w:cs="Courier New"/>
          <w:color w:val="1A1A1A"/>
          <w:sz w:val="18"/>
          <w:szCs w:val="18"/>
        </w:rPr>
        <w:t>writetable</w:t>
      </w:r>
      <w:proofErr w:type="spellEnd"/>
      <w:r>
        <w:rPr>
          <w:rFonts w:ascii="Courier New" w:eastAsia="Courier New" w:hAnsi="Courier New" w:cs="Courier New"/>
          <w:color w:val="1A1A1A"/>
          <w:sz w:val="18"/>
          <w:szCs w:val="18"/>
        </w:rPr>
        <w:t>(T, 'insulator_profile.csv', '</w:t>
      </w:r>
      <w:proofErr w:type="spellStart"/>
      <w:r>
        <w:rPr>
          <w:rFonts w:ascii="Courier New" w:eastAsia="Courier New" w:hAnsi="Courier New" w:cs="Courier New"/>
          <w:color w:val="1A1A1A"/>
          <w:sz w:val="18"/>
          <w:szCs w:val="18"/>
        </w:rPr>
        <w:t>WriteVariableNames</w:t>
      </w:r>
      <w:proofErr w:type="spellEnd"/>
      <w:r>
        <w:rPr>
          <w:rFonts w:ascii="Courier New" w:eastAsia="Courier New" w:hAnsi="Courier New" w:cs="Courier New"/>
          <w:color w:val="1A1A1A"/>
          <w:sz w:val="18"/>
          <w:szCs w:val="18"/>
        </w:rPr>
        <w:t>', false);</w:t>
      </w:r>
      <w:r>
        <w:rPr>
          <w:rFonts w:ascii="Courier New" w:eastAsia="Courier New" w:hAnsi="Courier New" w:cs="Courier New"/>
          <w:color w:val="1A1A1A"/>
          <w:sz w:val="18"/>
          <w:szCs w:val="18"/>
        </w:rPr>
        <w:br/>
      </w:r>
      <w:proofErr w:type="spellStart"/>
      <w:r>
        <w:rPr>
          <w:rFonts w:ascii="Courier New" w:eastAsia="Courier New" w:hAnsi="Courier New" w:cs="Courier New"/>
          <w:color w:val="1A1A1A"/>
          <w:sz w:val="18"/>
          <w:szCs w:val="18"/>
        </w:rPr>
        <w:t>fprintf</w:t>
      </w:r>
      <w:proofErr w:type="spellEnd"/>
      <w:r>
        <w:rPr>
          <w:rFonts w:ascii="Courier New" w:eastAsia="Courier New" w:hAnsi="Courier New" w:cs="Courier New"/>
          <w:color w:val="1A1A1A"/>
          <w:sz w:val="18"/>
          <w:szCs w:val="18"/>
        </w:rPr>
        <w:t>('Profile exported: %d points, X = %.1f to %.1f mm\n', ...</w:t>
      </w:r>
      <w:r>
        <w:rPr>
          <w:rFonts w:ascii="Courier New" w:eastAsia="Courier New" w:hAnsi="Courier New" w:cs="Courier New"/>
          <w:color w:val="1A1A1A"/>
          <w:sz w:val="18"/>
          <w:szCs w:val="18"/>
        </w:rPr>
        <w:br/>
        <w:t xml:space="preserve">    length(X_s), min(X_s), max(X_s));</w:t>
      </w:r>
    </w:p>
    <w:p w:rsidR="001C0666" w:rsidRDefault="001C0666">
      <w:pPr>
        <w:spacing w:before="400" w:after="80"/>
      </w:pPr>
    </w:p>
    <w:p w:rsidR="001C0666" w:rsidRDefault="002A6528">
      <w:pPr>
        <w:pStyle w:val="Heading1"/>
      </w:pPr>
      <w:r>
        <w:t xml:space="preserve">Appendix B: COMSOL </w:t>
      </w:r>
      <w:proofErr w:type="spellStart"/>
      <w:r>
        <w:t>Modelling</w:t>
      </w:r>
      <w:proofErr w:type="spellEnd"/>
      <w:r>
        <w:t xml:space="preserve"> Checklist</w:t>
      </w:r>
    </w:p>
    <w:p w:rsidR="001C0666" w:rsidRDefault="001C0666">
      <w:pPr>
        <w:pBdr>
          <w:bottom w:val="single" w:sz="4" w:space="1" w:color="2E74B5"/>
        </w:pBdr>
        <w:spacing w:before="200" w:after="200"/>
      </w:pPr>
    </w:p>
    <w:p w:rsidR="001C0666" w:rsidRDefault="002A6528">
      <w:pPr>
        <w:spacing w:before="80" w:after="80"/>
        <w:jc w:val="both"/>
      </w:pPr>
      <w:r>
        <w:t xml:space="preserve">The following checklist </w:t>
      </w:r>
      <w:proofErr w:type="spellStart"/>
      <w:r>
        <w:t>summarises</w:t>
      </w:r>
      <w:proofErr w:type="spellEnd"/>
      <w:r>
        <w:t xml:space="preserve"> the COMSOL </w:t>
      </w:r>
      <w:proofErr w:type="spellStart"/>
      <w:r>
        <w:t>modelling</w:t>
      </w:r>
      <w:proofErr w:type="spellEnd"/>
      <w:r>
        <w:t xml:space="preserve"> steps for rapid reproducibility:</w:t>
      </w:r>
    </w:p>
    <w:p w:rsidR="001C0666" w:rsidRDefault="002A6528">
      <w:pPr>
        <w:pStyle w:val="ListParagraph"/>
        <w:numPr>
          <w:ilvl w:val="0"/>
          <w:numId w:val="2"/>
        </w:numPr>
        <w:spacing w:before="60" w:after="60"/>
      </w:pPr>
      <w:r>
        <w:t xml:space="preserve">Open COMSOL 6.x → </w:t>
      </w:r>
      <w:proofErr w:type="gramStart"/>
      <w:r>
        <w:t>New</w:t>
      </w:r>
      <w:proofErr w:type="gramEnd"/>
      <w:r>
        <w:t xml:space="preserve"> → 3D → Electrostatics (</w:t>
      </w:r>
      <w:proofErr w:type="spellStart"/>
      <w:r>
        <w:t>es</w:t>
      </w:r>
      <w:proofErr w:type="spellEnd"/>
      <w:r>
        <w:t>) physics.</w:t>
      </w:r>
    </w:p>
    <w:p w:rsidR="001C0666" w:rsidRDefault="002A6528">
      <w:pPr>
        <w:pStyle w:val="ListParagraph"/>
        <w:numPr>
          <w:ilvl w:val="0"/>
          <w:numId w:val="2"/>
        </w:numPr>
        <w:spacing w:before="60" w:after="60"/>
      </w:pPr>
      <w:r>
        <w:t>Geometry: Import Interpolation Curve → load insulator_profile.csv → scale ×1e-3.</w:t>
      </w:r>
    </w:p>
    <w:p w:rsidR="001C0666" w:rsidRDefault="002A6528">
      <w:pPr>
        <w:pStyle w:val="ListParagraph"/>
        <w:numPr>
          <w:ilvl w:val="0"/>
          <w:numId w:val="2"/>
        </w:numPr>
        <w:spacing w:before="60" w:after="60"/>
      </w:pPr>
      <w:r>
        <w:t>Add Line segments to close profile (axis line + cap/pin verticals).</w:t>
      </w:r>
    </w:p>
    <w:p w:rsidR="001C0666" w:rsidRDefault="002A6528">
      <w:pPr>
        <w:pStyle w:val="ListParagraph"/>
        <w:numPr>
          <w:ilvl w:val="0"/>
          <w:numId w:val="2"/>
        </w:numPr>
        <w:spacing w:before="60" w:after="60"/>
      </w:pPr>
      <w:r>
        <w:t>Apply Convert to Solid to form 2D face.</w:t>
      </w:r>
    </w:p>
    <w:p w:rsidR="001C0666" w:rsidRDefault="002A6528">
      <w:pPr>
        <w:pStyle w:val="ListParagraph"/>
        <w:numPr>
          <w:ilvl w:val="0"/>
          <w:numId w:val="2"/>
        </w:numPr>
        <w:spacing w:before="60" w:after="60"/>
      </w:pPr>
      <w:r>
        <w:t>Apply Revolve → axis: X-axis → angle: 360°.</w:t>
      </w:r>
    </w:p>
    <w:p w:rsidR="001C0666" w:rsidRDefault="002A6528">
      <w:pPr>
        <w:pStyle w:val="ListParagraph"/>
        <w:numPr>
          <w:ilvl w:val="0"/>
          <w:numId w:val="2"/>
        </w:numPr>
        <w:spacing w:before="60" w:after="60"/>
      </w:pPr>
      <w:r>
        <w:t>Add Sphere (R = 2 m) as air domain.</w:t>
      </w:r>
    </w:p>
    <w:p w:rsidR="001C0666" w:rsidRDefault="002A6528">
      <w:pPr>
        <w:pStyle w:val="ListParagraph"/>
        <w:numPr>
          <w:ilvl w:val="0"/>
          <w:numId w:val="2"/>
        </w:numPr>
        <w:spacing w:before="60" w:after="60"/>
      </w:pPr>
      <w:r>
        <w:t>Apply Difference: air sphere minus insulator solid.</w:t>
      </w:r>
    </w:p>
    <w:p w:rsidR="001C0666" w:rsidRDefault="002A6528">
      <w:pPr>
        <w:pStyle w:val="ListParagraph"/>
        <w:numPr>
          <w:ilvl w:val="0"/>
          <w:numId w:val="2"/>
        </w:numPr>
        <w:spacing w:before="60" w:after="60"/>
      </w:pPr>
      <w:r>
        <w:t>Materials: assign Porcelain (</w:t>
      </w:r>
      <w:proofErr w:type="spellStart"/>
      <w:r>
        <w:t>εr</w:t>
      </w:r>
      <w:proofErr w:type="spellEnd"/>
      <w:r>
        <w:t xml:space="preserve"> = 5.8) to insulator domain; Air (</w:t>
      </w:r>
      <w:proofErr w:type="spellStart"/>
      <w:r>
        <w:t>εr</w:t>
      </w:r>
      <w:proofErr w:type="spellEnd"/>
      <w:r>
        <w:t xml:space="preserve"> = 1) to air domain.</w:t>
      </w:r>
    </w:p>
    <w:p w:rsidR="001C0666" w:rsidRDefault="002A6528">
      <w:pPr>
        <w:pStyle w:val="ListParagraph"/>
        <w:numPr>
          <w:ilvl w:val="0"/>
          <w:numId w:val="2"/>
        </w:numPr>
        <w:spacing w:before="60" w:after="60"/>
      </w:pPr>
      <w:r>
        <w:t>Electrostatics BCs: Pin faces → Electric Potential = 132000 V; Cap faces → Ground (V = 0).</w:t>
      </w:r>
    </w:p>
    <w:p w:rsidR="001C0666" w:rsidRDefault="002A6528">
      <w:pPr>
        <w:pStyle w:val="ListParagraph"/>
        <w:numPr>
          <w:ilvl w:val="0"/>
          <w:numId w:val="2"/>
        </w:numPr>
        <w:spacing w:before="60" w:after="60"/>
      </w:pPr>
      <w:r>
        <w:t>Outer air boundary → Zero Charge (default Neumann).</w:t>
      </w:r>
    </w:p>
    <w:p w:rsidR="001C0666" w:rsidRDefault="002A6528">
      <w:pPr>
        <w:pStyle w:val="ListParagraph"/>
        <w:numPr>
          <w:ilvl w:val="0"/>
          <w:numId w:val="2"/>
        </w:numPr>
        <w:spacing w:before="60" w:after="60"/>
      </w:pPr>
      <w:r>
        <w:t>Mesh: Physics-controlled → Fine; add Size node for shed edges (0.5 mm) and triple junctions (0.2 mm).</w:t>
      </w:r>
    </w:p>
    <w:p w:rsidR="001C0666" w:rsidRDefault="002A6528">
      <w:pPr>
        <w:pStyle w:val="ListParagraph"/>
        <w:numPr>
          <w:ilvl w:val="0"/>
          <w:numId w:val="2"/>
        </w:numPr>
        <w:spacing w:before="60" w:after="60"/>
      </w:pPr>
      <w:r>
        <w:t>Study: Stationary → Compute.</w:t>
      </w:r>
    </w:p>
    <w:p w:rsidR="001C0666" w:rsidRDefault="002A6528">
      <w:pPr>
        <w:pStyle w:val="ListParagraph"/>
        <w:numPr>
          <w:ilvl w:val="0"/>
          <w:numId w:val="2"/>
        </w:numPr>
        <w:spacing w:before="60" w:after="60"/>
      </w:pPr>
      <w:r>
        <w:t xml:space="preserve">Post-processing: Electric Field Norm surface/volume plots; </w:t>
      </w:r>
      <w:proofErr w:type="spellStart"/>
      <w:proofErr w:type="gramStart"/>
      <w:r>
        <w:t>Equipotential</w:t>
      </w:r>
      <w:proofErr w:type="spellEnd"/>
      <w:proofErr w:type="gramEnd"/>
      <w:r>
        <w:t xml:space="preserve"> contours; Surface field line plot; Cut-plane analysis.</w:t>
      </w:r>
    </w:p>
    <w:sectPr w:rsidR="001C0666" w:rsidSect="001C0666">
      <w:pgSz w:w="11906" w:h="16838"/>
      <w:pgMar w:top="1440" w:right="1260" w:bottom="1440" w:left="126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8D6E00"/>
    <w:multiLevelType w:val="hybridMultilevel"/>
    <w:tmpl w:val="9A366FD0"/>
    <w:lvl w:ilvl="0" w:tplc="FDD6B64A">
      <w:start w:val="1"/>
      <w:numFmt w:val="bullet"/>
      <w:lvlText w:val="•"/>
      <w:lvlJc w:val="left"/>
      <w:pPr>
        <w:ind w:left="720" w:hanging="360"/>
      </w:pPr>
    </w:lvl>
    <w:lvl w:ilvl="1" w:tplc="E2F2DC02">
      <w:start w:val="1"/>
      <w:numFmt w:val="bullet"/>
      <w:lvlText w:val="◦"/>
      <w:lvlJc w:val="left"/>
      <w:pPr>
        <w:ind w:left="1080" w:hanging="360"/>
      </w:pPr>
    </w:lvl>
    <w:lvl w:ilvl="2" w:tplc="E86E7CE6">
      <w:numFmt w:val="decimal"/>
      <w:lvlText w:val=""/>
      <w:lvlJc w:val="left"/>
    </w:lvl>
    <w:lvl w:ilvl="3" w:tplc="E410B626">
      <w:numFmt w:val="decimal"/>
      <w:lvlText w:val=""/>
      <w:lvlJc w:val="left"/>
    </w:lvl>
    <w:lvl w:ilvl="4" w:tplc="6BF4053E">
      <w:numFmt w:val="decimal"/>
      <w:lvlText w:val=""/>
      <w:lvlJc w:val="left"/>
    </w:lvl>
    <w:lvl w:ilvl="5" w:tplc="9F6215C8">
      <w:numFmt w:val="decimal"/>
      <w:lvlText w:val=""/>
      <w:lvlJc w:val="left"/>
    </w:lvl>
    <w:lvl w:ilvl="6" w:tplc="FC12D352">
      <w:numFmt w:val="decimal"/>
      <w:lvlText w:val=""/>
      <w:lvlJc w:val="left"/>
    </w:lvl>
    <w:lvl w:ilvl="7" w:tplc="87BEFB1C">
      <w:numFmt w:val="decimal"/>
      <w:lvlText w:val=""/>
      <w:lvlJc w:val="left"/>
    </w:lvl>
    <w:lvl w:ilvl="8" w:tplc="F62A5448">
      <w:numFmt w:val="decimal"/>
      <w:lvlText w:val=""/>
      <w:lvlJc w:val="left"/>
    </w:lvl>
  </w:abstractNum>
  <w:abstractNum w:abstractNumId="1">
    <w:nsid w:val="4A7C4046"/>
    <w:multiLevelType w:val="hybridMultilevel"/>
    <w:tmpl w:val="21169058"/>
    <w:lvl w:ilvl="0" w:tplc="0204C586">
      <w:start w:val="1"/>
      <w:numFmt w:val="bullet"/>
      <w:lvlText w:val="●"/>
      <w:lvlJc w:val="left"/>
      <w:pPr>
        <w:ind w:left="720" w:hanging="360"/>
      </w:pPr>
    </w:lvl>
    <w:lvl w:ilvl="1" w:tplc="1E02B626">
      <w:start w:val="1"/>
      <w:numFmt w:val="bullet"/>
      <w:lvlText w:val="○"/>
      <w:lvlJc w:val="left"/>
      <w:pPr>
        <w:ind w:left="1440" w:hanging="360"/>
      </w:pPr>
    </w:lvl>
    <w:lvl w:ilvl="2" w:tplc="71C2B650">
      <w:start w:val="1"/>
      <w:numFmt w:val="bullet"/>
      <w:lvlText w:val="■"/>
      <w:lvlJc w:val="left"/>
      <w:pPr>
        <w:ind w:left="2160" w:hanging="360"/>
      </w:pPr>
    </w:lvl>
    <w:lvl w:ilvl="3" w:tplc="99C4606E">
      <w:start w:val="1"/>
      <w:numFmt w:val="bullet"/>
      <w:lvlText w:val="●"/>
      <w:lvlJc w:val="left"/>
      <w:pPr>
        <w:ind w:left="2880" w:hanging="360"/>
      </w:pPr>
    </w:lvl>
    <w:lvl w:ilvl="4" w:tplc="F94C75E2">
      <w:start w:val="1"/>
      <w:numFmt w:val="bullet"/>
      <w:lvlText w:val="○"/>
      <w:lvlJc w:val="left"/>
      <w:pPr>
        <w:ind w:left="3600" w:hanging="360"/>
      </w:pPr>
    </w:lvl>
    <w:lvl w:ilvl="5" w:tplc="FDE6F79A">
      <w:start w:val="1"/>
      <w:numFmt w:val="bullet"/>
      <w:lvlText w:val="■"/>
      <w:lvlJc w:val="left"/>
      <w:pPr>
        <w:ind w:left="4320" w:hanging="360"/>
      </w:pPr>
    </w:lvl>
    <w:lvl w:ilvl="6" w:tplc="6E0C4536">
      <w:start w:val="1"/>
      <w:numFmt w:val="bullet"/>
      <w:lvlText w:val="●"/>
      <w:lvlJc w:val="left"/>
      <w:pPr>
        <w:ind w:left="5040" w:hanging="360"/>
      </w:pPr>
    </w:lvl>
    <w:lvl w:ilvl="7" w:tplc="AC2A3280">
      <w:start w:val="1"/>
      <w:numFmt w:val="bullet"/>
      <w:lvlText w:val="●"/>
      <w:lvlJc w:val="left"/>
      <w:pPr>
        <w:ind w:left="5760" w:hanging="360"/>
      </w:pPr>
    </w:lvl>
    <w:lvl w:ilvl="8" w:tplc="A1D84806">
      <w:start w:val="1"/>
      <w:numFmt w:val="bullet"/>
      <w:lvlText w:val="●"/>
      <w:lvlJc w:val="left"/>
      <w:pPr>
        <w:ind w:left="6480" w:hanging="360"/>
      </w:pPr>
    </w:lvl>
  </w:abstractNum>
  <w:abstractNum w:abstractNumId="2">
    <w:nsid w:val="6A2A1132"/>
    <w:multiLevelType w:val="hybridMultilevel"/>
    <w:tmpl w:val="DCC4EF96"/>
    <w:lvl w:ilvl="0" w:tplc="F4865252">
      <w:start w:val="1"/>
      <w:numFmt w:val="decimal"/>
      <w:lvlText w:val="%1."/>
      <w:lvlJc w:val="left"/>
      <w:pPr>
        <w:ind w:left="720" w:hanging="360"/>
      </w:pPr>
    </w:lvl>
    <w:lvl w:ilvl="1" w:tplc="78D02BA0">
      <w:numFmt w:val="decimal"/>
      <w:lvlText w:val=""/>
      <w:lvlJc w:val="left"/>
    </w:lvl>
    <w:lvl w:ilvl="2" w:tplc="01F0CC08">
      <w:numFmt w:val="decimal"/>
      <w:lvlText w:val=""/>
      <w:lvlJc w:val="left"/>
    </w:lvl>
    <w:lvl w:ilvl="3" w:tplc="CDC0EFA8">
      <w:numFmt w:val="decimal"/>
      <w:lvlText w:val=""/>
      <w:lvlJc w:val="left"/>
    </w:lvl>
    <w:lvl w:ilvl="4" w:tplc="8E8E7000">
      <w:numFmt w:val="decimal"/>
      <w:lvlText w:val=""/>
      <w:lvlJc w:val="left"/>
    </w:lvl>
    <w:lvl w:ilvl="5" w:tplc="27100396">
      <w:numFmt w:val="decimal"/>
      <w:lvlText w:val=""/>
      <w:lvlJc w:val="left"/>
    </w:lvl>
    <w:lvl w:ilvl="6" w:tplc="D89EA08E">
      <w:numFmt w:val="decimal"/>
      <w:lvlText w:val=""/>
      <w:lvlJc w:val="left"/>
    </w:lvl>
    <w:lvl w:ilvl="7" w:tplc="100AB084">
      <w:numFmt w:val="decimal"/>
      <w:lvlText w:val=""/>
      <w:lvlJc w:val="left"/>
    </w:lvl>
    <w:lvl w:ilvl="8" w:tplc="3B4E8B1C">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proofState w:spelling="clean" w:grammar="clean"/>
  <w:defaultTabStop w:val="720"/>
  <w:characterSpacingControl w:val="doNotCompress"/>
  <w:compat/>
  <w:rsids>
    <w:rsidRoot w:val="001C0666"/>
    <w:rsid w:val="001C0666"/>
    <w:rsid w:val="002A6528"/>
    <w:rsid w:val="009C040C"/>
    <w:rsid w:val="00CB522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5227"/>
  </w:style>
  <w:style w:type="paragraph" w:styleId="Heading1">
    <w:name w:val="heading 1"/>
    <w:qFormat/>
    <w:rsid w:val="001C0666"/>
    <w:pPr>
      <w:spacing w:before="360" w:after="120"/>
      <w:outlineLvl w:val="0"/>
    </w:pPr>
    <w:rPr>
      <w:b/>
      <w:bCs/>
      <w:color w:val="1F3864"/>
      <w:sz w:val="30"/>
      <w:szCs w:val="30"/>
    </w:rPr>
  </w:style>
  <w:style w:type="paragraph" w:styleId="Heading2">
    <w:name w:val="heading 2"/>
    <w:qFormat/>
    <w:rsid w:val="001C0666"/>
    <w:pPr>
      <w:spacing w:before="240" w:after="100"/>
      <w:outlineLvl w:val="1"/>
    </w:pPr>
    <w:rPr>
      <w:b/>
      <w:bCs/>
      <w:color w:val="2E74B5"/>
      <w:sz w:val="26"/>
      <w:szCs w:val="26"/>
    </w:rPr>
  </w:style>
  <w:style w:type="paragraph" w:styleId="Heading3">
    <w:name w:val="heading 3"/>
    <w:qFormat/>
    <w:rsid w:val="001C0666"/>
    <w:pPr>
      <w:spacing w:before="160" w:after="80"/>
      <w:outlineLvl w:val="2"/>
    </w:pPr>
    <w:rPr>
      <w:b/>
      <w:bCs/>
      <w:color w:val="404040"/>
      <w:sz w:val="24"/>
      <w:szCs w:val="24"/>
    </w:rPr>
  </w:style>
  <w:style w:type="paragraph" w:styleId="Heading4">
    <w:name w:val="heading 4"/>
    <w:qFormat/>
    <w:rsid w:val="001C0666"/>
    <w:pPr>
      <w:outlineLvl w:val="3"/>
    </w:pPr>
    <w:rPr>
      <w:i/>
      <w:iCs/>
      <w:color w:val="2E74B5"/>
    </w:rPr>
  </w:style>
  <w:style w:type="paragraph" w:styleId="Heading5">
    <w:name w:val="heading 5"/>
    <w:qFormat/>
    <w:rsid w:val="001C0666"/>
    <w:pPr>
      <w:outlineLvl w:val="4"/>
    </w:pPr>
    <w:rPr>
      <w:color w:val="2E74B5"/>
    </w:rPr>
  </w:style>
  <w:style w:type="paragraph" w:styleId="Heading6">
    <w:name w:val="heading 6"/>
    <w:qFormat/>
    <w:rsid w:val="001C0666"/>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1C0666"/>
    <w:rPr>
      <w:sz w:val="56"/>
      <w:szCs w:val="56"/>
    </w:rPr>
  </w:style>
  <w:style w:type="paragraph" w:customStyle="1" w:styleId="Strong1">
    <w:name w:val="Strong1"/>
    <w:qFormat/>
    <w:rsid w:val="001C0666"/>
    <w:rPr>
      <w:b/>
      <w:bCs/>
    </w:rPr>
  </w:style>
  <w:style w:type="paragraph" w:styleId="ListParagraph">
    <w:name w:val="List Paragraph"/>
    <w:qFormat/>
    <w:rsid w:val="001C0666"/>
  </w:style>
  <w:style w:type="character" w:styleId="Hyperlink">
    <w:name w:val="Hyperlink"/>
    <w:uiPriority w:val="99"/>
    <w:unhideWhenUsed/>
    <w:rsid w:val="001C0666"/>
    <w:rPr>
      <w:color w:val="0563C1"/>
      <w:u w:val="single"/>
    </w:rPr>
  </w:style>
  <w:style w:type="character" w:styleId="FootnoteReference">
    <w:name w:val="footnote reference"/>
    <w:uiPriority w:val="99"/>
    <w:semiHidden/>
    <w:unhideWhenUsed/>
    <w:rsid w:val="001C0666"/>
    <w:rPr>
      <w:vertAlign w:val="superscript"/>
    </w:rPr>
  </w:style>
  <w:style w:type="paragraph" w:styleId="FootnoteText">
    <w:name w:val="footnote text"/>
    <w:link w:val="FootnoteTextChar"/>
    <w:uiPriority w:val="99"/>
    <w:semiHidden/>
    <w:unhideWhenUsed/>
    <w:rsid w:val="001C0666"/>
    <w:rPr>
      <w:sz w:val="20"/>
      <w:szCs w:val="20"/>
    </w:rPr>
  </w:style>
  <w:style w:type="character" w:customStyle="1" w:styleId="FootnoteTextChar">
    <w:name w:val="Footnote Text Char"/>
    <w:link w:val="FootnoteText"/>
    <w:uiPriority w:val="99"/>
    <w:semiHidden/>
    <w:unhideWhenUsed/>
    <w:rsid w:val="001C0666"/>
    <w:rPr>
      <w:sz w:val="20"/>
      <w:szCs w:val="20"/>
    </w:rPr>
  </w:style>
  <w:style w:type="character" w:styleId="EndnoteReference">
    <w:name w:val="endnote reference"/>
    <w:uiPriority w:val="99"/>
    <w:semiHidden/>
    <w:unhideWhenUsed/>
    <w:rsid w:val="001C0666"/>
    <w:rPr>
      <w:vertAlign w:val="superscript"/>
    </w:rPr>
  </w:style>
  <w:style w:type="paragraph" w:styleId="EndnoteText">
    <w:name w:val="endnote text"/>
    <w:link w:val="EndnoteTextChar"/>
    <w:uiPriority w:val="99"/>
    <w:semiHidden/>
    <w:unhideWhenUsed/>
    <w:rsid w:val="001C0666"/>
    <w:rPr>
      <w:sz w:val="20"/>
      <w:szCs w:val="20"/>
    </w:rPr>
  </w:style>
  <w:style w:type="character" w:customStyle="1" w:styleId="EndnoteTextChar">
    <w:name w:val="Endnote Text Char"/>
    <w:link w:val="EndnoteText"/>
    <w:uiPriority w:val="99"/>
    <w:semiHidden/>
    <w:unhideWhenUsed/>
    <w:rsid w:val="001C0666"/>
    <w:rPr>
      <w:sz w:val="20"/>
      <w:szCs w:val="20"/>
    </w:rPr>
  </w:style>
  <w:style w:type="paragraph" w:styleId="BalloonText">
    <w:name w:val="Balloon Text"/>
    <w:basedOn w:val="Normal"/>
    <w:link w:val="BalloonTextChar"/>
    <w:uiPriority w:val="99"/>
    <w:semiHidden/>
    <w:unhideWhenUsed/>
    <w:rsid w:val="009C040C"/>
    <w:rPr>
      <w:rFonts w:ascii="Tahoma" w:hAnsi="Tahoma" w:cs="Tahoma"/>
      <w:sz w:val="16"/>
      <w:szCs w:val="16"/>
    </w:rPr>
  </w:style>
  <w:style w:type="character" w:customStyle="1" w:styleId="BalloonTextChar">
    <w:name w:val="Balloon Text Char"/>
    <w:basedOn w:val="DefaultParagraphFont"/>
    <w:link w:val="BalloonText"/>
    <w:uiPriority w:val="99"/>
    <w:semiHidden/>
    <w:rsid w:val="009C040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24</Pages>
  <Words>5786</Words>
  <Characters>32981</Characters>
  <Application>Microsoft Office Word</Application>
  <DocSecurity>0</DocSecurity>
  <Lines>274</Lines>
  <Paragraphs>77</Paragraphs>
  <ScaleCrop>false</ScaleCrop>
  <Company/>
  <LinksUpToDate>false</LinksUpToDate>
  <CharactersWithSpaces>38690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Gandhi Computers</cp:lastModifiedBy>
  <cp:revision>2</cp:revision>
  <dcterms:created xsi:type="dcterms:W3CDTF">2026-04-18T21:29:00Z</dcterms:created>
  <dcterms:modified xsi:type="dcterms:W3CDTF">2026-04-18T21:29:00Z</dcterms:modified>
</cp:coreProperties>
</file>