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1CE" w:rsidRDefault="002A09F2">
      <w:pPr>
        <w:spacing w:before="49" w:line="624" w:lineRule="exact"/>
        <w:ind w:left="100" w:right="2115"/>
        <w:rPr>
          <w:rFonts w:ascii="Verdana"/>
          <w:sz w:val="57"/>
        </w:rPr>
      </w:pPr>
      <w:r>
        <w:rPr>
          <w:rFonts w:ascii="Verdana"/>
          <w:sz w:val="57"/>
        </w:rPr>
        <w:t>The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Effect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of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Vitamin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C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on</w:t>
      </w:r>
      <w:r>
        <w:rPr>
          <w:rFonts w:ascii="Verdana"/>
          <w:spacing w:val="-116"/>
          <w:sz w:val="57"/>
        </w:rPr>
        <w:t xml:space="preserve"> </w:t>
      </w:r>
      <w:r>
        <w:rPr>
          <w:rFonts w:ascii="Verdana"/>
          <w:sz w:val="57"/>
        </w:rPr>
        <w:t>Tooth Growth</w:t>
      </w:r>
      <w:r>
        <w:rPr>
          <w:rFonts w:ascii="Verdana"/>
          <w:spacing w:val="-138"/>
          <w:sz w:val="57"/>
        </w:rPr>
        <w:t xml:space="preserve"> </w:t>
      </w:r>
      <w:r>
        <w:rPr>
          <w:rFonts w:ascii="Verdana"/>
          <w:sz w:val="57"/>
        </w:rPr>
        <w:t>in</w:t>
      </w:r>
      <w:r>
        <w:rPr>
          <w:rFonts w:ascii="Verdana"/>
          <w:spacing w:val="-138"/>
          <w:sz w:val="57"/>
        </w:rPr>
        <w:t xml:space="preserve"> </w:t>
      </w:r>
      <w:r>
        <w:rPr>
          <w:rFonts w:ascii="Verdana"/>
          <w:sz w:val="57"/>
        </w:rPr>
        <w:t>Guinea</w:t>
      </w:r>
      <w:r>
        <w:rPr>
          <w:rFonts w:ascii="Verdana"/>
          <w:spacing w:val="-138"/>
          <w:sz w:val="57"/>
        </w:rPr>
        <w:t xml:space="preserve"> </w:t>
      </w:r>
      <w:r>
        <w:rPr>
          <w:rFonts w:ascii="Verdana"/>
          <w:sz w:val="57"/>
        </w:rPr>
        <w:t>Pigs</w:t>
      </w:r>
    </w:p>
    <w:p w:rsidR="00B65873" w:rsidRDefault="00B65873" w:rsidP="00B65873">
      <w:pPr>
        <w:spacing w:before="115" w:line="333" w:lineRule="auto"/>
        <w:ind w:left="100" w:right="7194"/>
        <w:rPr>
          <w:i/>
          <w:sz w:val="29"/>
        </w:rPr>
      </w:pPr>
      <w:r>
        <w:rPr>
          <w:i/>
          <w:sz w:val="29"/>
        </w:rPr>
        <w:t>Shivanand R Koppalkar</w:t>
      </w:r>
    </w:p>
    <w:p w:rsidR="005121CE" w:rsidRDefault="00B65873">
      <w:pPr>
        <w:spacing w:before="115" w:line="333" w:lineRule="auto"/>
        <w:ind w:left="100" w:right="8405"/>
        <w:rPr>
          <w:i/>
          <w:sz w:val="29"/>
        </w:rPr>
      </w:pPr>
      <w:r>
        <w:rPr>
          <w:i/>
          <w:sz w:val="29"/>
        </w:rPr>
        <w:t>March</w:t>
      </w:r>
      <w:r w:rsidR="002A09F2">
        <w:rPr>
          <w:i/>
          <w:sz w:val="29"/>
        </w:rPr>
        <w:t xml:space="preserve"> </w:t>
      </w:r>
      <w:r>
        <w:rPr>
          <w:i/>
          <w:sz w:val="29"/>
        </w:rPr>
        <w:t>25</w:t>
      </w:r>
      <w:r w:rsidR="002A09F2">
        <w:rPr>
          <w:i/>
          <w:sz w:val="29"/>
        </w:rPr>
        <w:t>th, 201</w:t>
      </w:r>
      <w:r>
        <w:rPr>
          <w:i/>
          <w:sz w:val="29"/>
        </w:rPr>
        <w:t>6</w:t>
      </w:r>
    </w:p>
    <w:p w:rsidR="005121CE" w:rsidRDefault="002A09F2">
      <w:pPr>
        <w:pStyle w:val="Heading1"/>
        <w:spacing w:before="150"/>
      </w:pPr>
      <w:r>
        <w:t>Overview</w:t>
      </w:r>
    </w:p>
    <w:p w:rsidR="005121CE" w:rsidRDefault="002A09F2">
      <w:pPr>
        <w:pStyle w:val="BodyText"/>
        <w:spacing w:before="178" w:line="304" w:lineRule="auto"/>
        <w:ind w:left="100" w:right="241"/>
      </w:pPr>
      <w:r>
        <w:rPr>
          <w:w w:val="105"/>
        </w:rPr>
        <w:t xml:space="preserve">The purpose of the this data analysis is to analyze the </w:t>
      </w:r>
      <w:r w:rsidR="00B65873">
        <w:rPr>
          <w:w w:val="105"/>
        </w:rPr>
        <w:t>Tooth Growth</w:t>
      </w:r>
      <w:r>
        <w:rPr>
          <w:w w:val="105"/>
        </w:rPr>
        <w:t xml:space="preserve"> data set by comparing the guinea tooth</w:t>
      </w:r>
      <w:r>
        <w:rPr>
          <w:spacing w:val="-10"/>
          <w:w w:val="105"/>
        </w:rPr>
        <w:t xml:space="preserve"> </w:t>
      </w:r>
      <w:r>
        <w:rPr>
          <w:w w:val="105"/>
        </w:rPr>
        <w:t>growth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supplement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dose.</w:t>
      </w:r>
      <w:r>
        <w:rPr>
          <w:spacing w:val="-10"/>
          <w:w w:val="105"/>
        </w:rPr>
        <w:t xml:space="preserve"> </w:t>
      </w:r>
      <w:r>
        <w:rPr>
          <w:w w:val="105"/>
        </w:rPr>
        <w:t>First,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exploratory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set.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will do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comparison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confidence</w:t>
      </w:r>
      <w:r>
        <w:rPr>
          <w:spacing w:val="-8"/>
          <w:w w:val="105"/>
        </w:rPr>
        <w:t xml:space="preserve"> </w:t>
      </w:r>
      <w:r>
        <w:rPr>
          <w:w w:val="105"/>
        </w:rPr>
        <w:t>intervals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8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tooth</w:t>
      </w:r>
      <w:r>
        <w:rPr>
          <w:spacing w:val="-8"/>
          <w:w w:val="105"/>
        </w:rPr>
        <w:t xml:space="preserve"> </w:t>
      </w:r>
      <w:r>
        <w:rPr>
          <w:w w:val="105"/>
        </w:rPr>
        <w:t>growth.</w:t>
      </w:r>
    </w:p>
    <w:p w:rsidR="005121CE" w:rsidRDefault="005121CE">
      <w:pPr>
        <w:pStyle w:val="BodyText"/>
        <w:spacing w:before="7"/>
        <w:rPr>
          <w:sz w:val="26"/>
        </w:rPr>
      </w:pPr>
    </w:p>
    <w:p w:rsidR="005121CE" w:rsidRDefault="002A09F2">
      <w:pPr>
        <w:pStyle w:val="Heading1"/>
        <w:spacing w:line="416" w:lineRule="exact"/>
        <w:ind w:right="557"/>
      </w:pPr>
      <w:r>
        <w:rPr>
          <w:w w:val="95"/>
        </w:rPr>
        <w:t>Load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 w:rsidR="00B65873">
        <w:rPr>
          <w:w w:val="95"/>
        </w:rPr>
        <w:t>Tooth Growth</w:t>
      </w:r>
      <w:r>
        <w:rPr>
          <w:spacing w:val="-39"/>
          <w:w w:val="95"/>
        </w:rPr>
        <w:t xml:space="preserve"> </w:t>
      </w:r>
      <w:r>
        <w:rPr>
          <w:w w:val="95"/>
        </w:rPr>
        <w:t>data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perform</w:t>
      </w:r>
      <w:r>
        <w:rPr>
          <w:spacing w:val="-39"/>
          <w:w w:val="95"/>
        </w:rPr>
        <w:t xml:space="preserve"> </w:t>
      </w:r>
      <w:r>
        <w:rPr>
          <w:w w:val="95"/>
        </w:rPr>
        <w:t>exploratory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data </w:t>
      </w:r>
      <w:r>
        <w:t>analyses</w:t>
      </w:r>
    </w:p>
    <w:p w:rsidR="005121CE" w:rsidRDefault="005121CE">
      <w:pPr>
        <w:pStyle w:val="BodyText"/>
        <w:spacing w:before="4"/>
        <w:rPr>
          <w:rFonts w:ascii="Verdana"/>
          <w:sz w:val="8"/>
        </w:rPr>
      </w:pPr>
      <w:r w:rsidRPr="005121CE">
        <w:pict>
          <v:group id="_x0000_s1085" style="position:absolute;margin-left:40pt;margin-top:7.05pt;width:533pt;height:88.85pt;z-index:1048;mso-wrap-distance-left:0;mso-wrap-distance-right:0;mso-position-horizontal-relative:page" coordorigin="800,141" coordsize="10660,1777">
            <v:shape id="_x0000_s1087" style="position:absolute;left:808;top:149;width:10644;height:1761" coordorigin="808,149" coordsize="10644,1761" path="m808,1854r,-1649l812,180r10,-17l840,152r24,-3l11396,149r25,3l11438,163r11,17l11452,205r,1649l11449,1878r-11,18l11421,1906r-25,4l864,1910r-24,-4l822,1896r-10,-18l808,1854xe" filled="f" strokecolor="#ccc" strokeweight=".2823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800;top:141;width:10660;height:1777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rFonts w:ascii="Verdana"/>
                        <w:sz w:val="17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library</w:t>
                    </w:r>
                    <w:r>
                      <w:rPr>
                        <w:rFonts w:ascii="Courier New"/>
                        <w:sz w:val="21"/>
                      </w:rPr>
                      <w:t>(datasets) data(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 head(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) 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summary(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82" style="position:absolute;margin-left:40pt;margin-top:103.9pt;width:533pt;height:146.5pt;z-index:1096;mso-wrap-distance-left:0;mso-wrap-distance-right:0;mso-position-horizontal-relative:page" coordorigin="800,2078" coordsize="10660,2930">
            <v:shape id="_x0000_s1084" style="position:absolute;left:808;top:2086;width:10644;height:2914" coordorigin="808,2086" coordsize="10644,2914" path="m808,4943r,-2801l812,2117r10,-17l840,2089r24,-3l11396,2086r25,3l11438,2100r11,17l11452,2142r,2801l11449,4967r-11,18l11421,4995r-25,4l864,4999r-24,-4l822,4985r-10,-18l808,4943xe" filled="f" strokecolor="#ccc" strokeweight=".28233mm">
              <v:path arrowok="t"/>
            </v:shape>
            <v:shape id="_x0000_s1083" type="#_x0000_t202" style="position:absolute;left:800;top:2078;width:10660;height:2930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rFonts w:ascii="Verdana"/>
                        <w:sz w:val="17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847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b/>
                        <w:w w:val="95"/>
                        <w:sz w:val="21"/>
                      </w:rPr>
                      <w:t>library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(ggplot2) </w:t>
                    </w:r>
                    <w:r>
                      <w:rPr>
                        <w:rFonts w:ascii="Courier New"/>
                        <w:sz w:val="21"/>
                      </w:rPr>
                      <w:t xml:space="preserve">t =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</w:p>
                  <w:p w:rsidR="005121CE" w:rsidRDefault="002A09F2">
                    <w:pPr>
                      <w:spacing w:line="290" w:lineRule="auto"/>
                      <w:ind w:left="168" w:right="398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levels(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t$supp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 &lt;- c("Orange Juice", "Ascorbic</w:t>
                    </w:r>
                    <w:r>
                      <w:rPr>
                        <w:rFonts w:ascii="Courier New"/>
                        <w:spacing w:val="-6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 xml:space="preserve">Acid")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ggplot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(t,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(x=factor(dose), y=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)) +</w:t>
                    </w:r>
                  </w:p>
                  <w:p w:rsidR="005121CE" w:rsidRDefault="002A09F2">
                    <w:pPr>
                      <w:ind w:left="417" w:right="63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facet_grid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(.~supp) +</w:t>
                    </w:r>
                  </w:p>
                  <w:p w:rsidR="005121CE" w:rsidRDefault="002A09F2">
                    <w:pPr>
                      <w:spacing w:before="50"/>
                      <w:ind w:left="417" w:right="871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geom_boxplot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(fill = supp),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show_guide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= FALSE)</w:t>
                    </w:r>
                    <w:r>
                      <w:rPr>
                        <w:rFonts w:ascii="Courier New"/>
                        <w:spacing w:val="-6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+</w:t>
                    </w:r>
                  </w:p>
                  <w:p w:rsidR="005121CE" w:rsidRDefault="002A09F2">
                    <w:pPr>
                      <w:spacing w:before="50" w:line="290" w:lineRule="auto"/>
                      <w:ind w:left="667" w:right="871" w:hanging="25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labs(title="Guinea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pig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tooth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length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by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dosage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each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type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supplement", x="Dose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(mg/day)",</w:t>
                    </w:r>
                  </w:p>
                  <w:p w:rsidR="005121CE" w:rsidRDefault="002A09F2">
                    <w:pPr>
                      <w:ind w:left="638" w:right="7838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y="Tooth Length")</w:t>
                    </w:r>
                  </w:p>
                </w:txbxContent>
              </v:textbox>
            </v:shape>
            <w10:wrap type="topAndBottom" anchorx="page"/>
          </v:group>
        </w:pict>
      </w:r>
      <w:r w:rsidR="002A09F2">
        <w:rPr>
          <w:noProof/>
          <w:lang w:val="en-GB" w:eastAsia="en-GB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508054</wp:posOffset>
            </wp:positionH>
            <wp:positionV relativeFrom="paragraph">
              <wp:posOffset>3280789</wp:posOffset>
            </wp:positionV>
            <wp:extent cx="2816352" cy="20116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1CE" w:rsidRDefault="005121CE">
      <w:pPr>
        <w:pStyle w:val="BodyText"/>
        <w:spacing w:before="7"/>
        <w:rPr>
          <w:rFonts w:ascii="Verdana"/>
          <w:sz w:val="7"/>
        </w:rPr>
      </w:pPr>
    </w:p>
    <w:p w:rsidR="005121CE" w:rsidRDefault="005121CE">
      <w:pPr>
        <w:pStyle w:val="BodyText"/>
        <w:spacing w:before="6"/>
        <w:rPr>
          <w:rFonts w:ascii="Verdana"/>
          <w:sz w:val="7"/>
        </w:rPr>
      </w:pPr>
    </w:p>
    <w:p w:rsidR="005121CE" w:rsidRDefault="005121CE">
      <w:pPr>
        <w:pStyle w:val="BodyText"/>
        <w:spacing w:before="7"/>
        <w:rPr>
          <w:rFonts w:ascii="Verdana"/>
          <w:sz w:val="21"/>
        </w:rPr>
      </w:pPr>
    </w:p>
    <w:p w:rsidR="005121CE" w:rsidRDefault="002A09F2">
      <w:pPr>
        <w:spacing w:before="32"/>
        <w:ind w:left="100" w:right="2115"/>
        <w:rPr>
          <w:rFonts w:ascii="Verdana"/>
          <w:sz w:val="38"/>
        </w:rPr>
      </w:pPr>
      <w:r>
        <w:rPr>
          <w:rFonts w:ascii="Verdana"/>
          <w:sz w:val="38"/>
        </w:rPr>
        <w:t>Basic</w:t>
      </w:r>
      <w:r>
        <w:rPr>
          <w:rFonts w:ascii="Verdana"/>
          <w:spacing w:val="-97"/>
          <w:sz w:val="38"/>
        </w:rPr>
        <w:t xml:space="preserve"> </w:t>
      </w:r>
      <w:r>
        <w:rPr>
          <w:rFonts w:ascii="Verdana"/>
          <w:sz w:val="38"/>
        </w:rPr>
        <w:t>summary</w:t>
      </w:r>
      <w:r>
        <w:rPr>
          <w:rFonts w:ascii="Verdana"/>
          <w:spacing w:val="-97"/>
          <w:sz w:val="38"/>
        </w:rPr>
        <w:t xml:space="preserve"> </w:t>
      </w:r>
      <w:r>
        <w:rPr>
          <w:rFonts w:ascii="Verdana"/>
          <w:sz w:val="38"/>
        </w:rPr>
        <w:t>of</w:t>
      </w:r>
      <w:r>
        <w:rPr>
          <w:rFonts w:ascii="Verdana"/>
          <w:spacing w:val="-97"/>
          <w:sz w:val="38"/>
        </w:rPr>
        <w:t xml:space="preserve"> </w:t>
      </w:r>
      <w:r>
        <w:rPr>
          <w:rFonts w:ascii="Verdana"/>
          <w:sz w:val="38"/>
        </w:rPr>
        <w:t>the</w:t>
      </w:r>
      <w:r>
        <w:rPr>
          <w:rFonts w:ascii="Verdana"/>
          <w:spacing w:val="-97"/>
          <w:sz w:val="38"/>
        </w:rPr>
        <w:t xml:space="preserve"> </w:t>
      </w:r>
      <w:r>
        <w:rPr>
          <w:rFonts w:ascii="Verdana"/>
          <w:sz w:val="38"/>
        </w:rPr>
        <w:t>data</w:t>
      </w:r>
    </w:p>
    <w:p w:rsidR="005121CE" w:rsidRDefault="005121CE">
      <w:pPr>
        <w:rPr>
          <w:rFonts w:ascii="Verdana"/>
          <w:sz w:val="38"/>
        </w:rPr>
        <w:sectPr w:rsidR="005121CE">
          <w:type w:val="continuous"/>
          <w:pgSz w:w="12240" w:h="15840"/>
          <w:pgMar w:top="860" w:right="660" w:bottom="280" w:left="700" w:header="720" w:footer="720" w:gutter="0"/>
          <w:cols w:space="720"/>
        </w:sectPr>
      </w:pPr>
    </w:p>
    <w:p w:rsidR="005121CE" w:rsidRDefault="002A09F2">
      <w:pPr>
        <w:pStyle w:val="BodyText"/>
        <w:spacing w:before="54" w:line="304" w:lineRule="auto"/>
        <w:ind w:left="100" w:right="336"/>
      </w:pPr>
      <w:r>
        <w:rPr>
          <w:w w:val="105"/>
        </w:rPr>
        <w:lastRenderedPageBreak/>
        <w:t>The box plots seem to show, increasing the dos</w:t>
      </w:r>
      <w:r>
        <w:rPr>
          <w:w w:val="105"/>
        </w:rPr>
        <w:t>age increases the tooth growth. Orange juice is more effective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w w:val="105"/>
        </w:rPr>
        <w:t>ascorbic</w:t>
      </w:r>
      <w:r>
        <w:rPr>
          <w:spacing w:val="-8"/>
          <w:w w:val="105"/>
        </w:rPr>
        <w:t xml:space="preserve"> </w:t>
      </w:r>
      <w:r>
        <w:rPr>
          <w:w w:val="105"/>
        </w:rPr>
        <w:t>acid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tooth</w:t>
      </w:r>
      <w:r>
        <w:rPr>
          <w:spacing w:val="-8"/>
          <w:w w:val="105"/>
        </w:rPr>
        <w:t xml:space="preserve"> </w:t>
      </w:r>
      <w:r>
        <w:rPr>
          <w:w w:val="105"/>
        </w:rPr>
        <w:t>growth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dosage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.5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1.0</w:t>
      </w:r>
      <w:r>
        <w:rPr>
          <w:spacing w:val="-8"/>
          <w:w w:val="105"/>
        </w:rPr>
        <w:t xml:space="preserve"> </w:t>
      </w:r>
      <w:r>
        <w:rPr>
          <w:w w:val="105"/>
        </w:rPr>
        <w:t>milligrams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day.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types of</w:t>
      </w:r>
      <w:r>
        <w:rPr>
          <w:spacing w:val="-16"/>
          <w:w w:val="105"/>
        </w:rPr>
        <w:t xml:space="preserve"> </w:t>
      </w:r>
      <w:r>
        <w:rPr>
          <w:w w:val="105"/>
        </w:rPr>
        <w:t>supplements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equally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effective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dosage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2.0</w:t>
      </w:r>
      <w:r>
        <w:rPr>
          <w:spacing w:val="-16"/>
          <w:w w:val="105"/>
        </w:rPr>
        <w:t xml:space="preserve"> </w:t>
      </w:r>
      <w:r>
        <w:rPr>
          <w:w w:val="105"/>
        </w:rPr>
        <w:t>milligrams</w:t>
      </w:r>
      <w:r>
        <w:rPr>
          <w:spacing w:val="-16"/>
          <w:w w:val="105"/>
        </w:rPr>
        <w:t xml:space="preserve"> </w:t>
      </w:r>
      <w:r>
        <w:rPr>
          <w:w w:val="105"/>
        </w:rPr>
        <w:t>per</w:t>
      </w:r>
      <w:r>
        <w:rPr>
          <w:spacing w:val="-16"/>
          <w:w w:val="105"/>
        </w:rPr>
        <w:t xml:space="preserve"> </w:t>
      </w:r>
      <w:r>
        <w:rPr>
          <w:w w:val="105"/>
        </w:rPr>
        <w:t>day.</w:t>
      </w:r>
    </w:p>
    <w:p w:rsidR="005121CE" w:rsidRDefault="005121CE">
      <w:pPr>
        <w:pStyle w:val="BodyText"/>
        <w:spacing w:before="7"/>
        <w:rPr>
          <w:sz w:val="26"/>
        </w:rPr>
      </w:pPr>
    </w:p>
    <w:p w:rsidR="005121CE" w:rsidRDefault="002A09F2">
      <w:pPr>
        <w:pStyle w:val="Heading1"/>
        <w:spacing w:line="416" w:lineRule="exact"/>
        <w:ind w:right="881"/>
      </w:pPr>
      <w:r>
        <w:rPr>
          <w:w w:val="95"/>
        </w:rPr>
        <w:t>Use</w:t>
      </w:r>
      <w:r>
        <w:rPr>
          <w:spacing w:val="-26"/>
          <w:w w:val="95"/>
        </w:rPr>
        <w:t xml:space="preserve"> </w:t>
      </w:r>
      <w:r>
        <w:rPr>
          <w:w w:val="95"/>
        </w:rPr>
        <w:t>confidence</w:t>
      </w:r>
      <w:r>
        <w:rPr>
          <w:spacing w:val="-26"/>
          <w:w w:val="95"/>
        </w:rPr>
        <w:t xml:space="preserve"> </w:t>
      </w:r>
      <w:r>
        <w:rPr>
          <w:w w:val="95"/>
        </w:rPr>
        <w:t>intervals</w:t>
      </w:r>
      <w:r>
        <w:rPr>
          <w:spacing w:val="-26"/>
          <w:w w:val="95"/>
        </w:rPr>
        <w:t xml:space="preserve"> </w:t>
      </w:r>
      <w:r>
        <w:rPr>
          <w:w w:val="95"/>
        </w:rPr>
        <w:t>&amp;</w:t>
      </w:r>
      <w:r>
        <w:rPr>
          <w:spacing w:val="-26"/>
          <w:w w:val="95"/>
        </w:rPr>
        <w:t xml:space="preserve"> </w:t>
      </w:r>
      <w:r>
        <w:rPr>
          <w:w w:val="95"/>
        </w:rPr>
        <w:t>hypothesis</w:t>
      </w:r>
      <w:r>
        <w:rPr>
          <w:spacing w:val="-26"/>
          <w:w w:val="95"/>
        </w:rPr>
        <w:t xml:space="preserve"> </w:t>
      </w:r>
      <w:r>
        <w:rPr>
          <w:w w:val="95"/>
        </w:rPr>
        <w:t>tests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compare tooth</w:t>
      </w:r>
      <w:r>
        <w:rPr>
          <w:spacing w:val="-31"/>
          <w:w w:val="95"/>
        </w:rPr>
        <w:t xml:space="preserve"> </w:t>
      </w:r>
      <w:r>
        <w:rPr>
          <w:w w:val="95"/>
        </w:rPr>
        <w:t>growth</w:t>
      </w:r>
      <w:r>
        <w:rPr>
          <w:spacing w:val="-31"/>
          <w:w w:val="95"/>
        </w:rPr>
        <w:t xml:space="preserve"> </w:t>
      </w:r>
      <w:r>
        <w:rPr>
          <w:w w:val="95"/>
        </w:rPr>
        <w:t>by</w:t>
      </w:r>
      <w:r>
        <w:rPr>
          <w:spacing w:val="-31"/>
          <w:w w:val="95"/>
        </w:rPr>
        <w:t xml:space="preserve"> </w:t>
      </w:r>
      <w:r>
        <w:rPr>
          <w:w w:val="95"/>
        </w:rPr>
        <w:t>supplement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dose</w:t>
      </w:r>
    </w:p>
    <w:p w:rsidR="005121CE" w:rsidRDefault="002A09F2">
      <w:pPr>
        <w:pStyle w:val="Heading2"/>
        <w:spacing w:before="125"/>
      </w:pPr>
      <w:r>
        <w:t>Hypothesis</w:t>
      </w:r>
      <w:r>
        <w:rPr>
          <w:spacing w:val="56"/>
        </w:rPr>
        <w:t xml:space="preserve"> </w:t>
      </w:r>
      <w:r>
        <w:t>#1</w:t>
      </w:r>
    </w:p>
    <w:p w:rsidR="005121CE" w:rsidRDefault="002A09F2">
      <w:pPr>
        <w:pStyle w:val="BodyText"/>
        <w:spacing w:before="180"/>
        <w:ind w:left="100" w:right="2115"/>
      </w:pPr>
      <w:r>
        <w:rPr>
          <w:w w:val="105"/>
        </w:rPr>
        <w:t>Orange juice &amp; ascorbic acid deliver the same tooth growth across the data set.</w:t>
      </w:r>
    </w:p>
    <w:p w:rsidR="005121CE" w:rsidRDefault="005121CE">
      <w:pPr>
        <w:pStyle w:val="BodyText"/>
        <w:spacing w:before="5"/>
        <w:rPr>
          <w:sz w:val="13"/>
        </w:rPr>
      </w:pPr>
      <w:r w:rsidRPr="005121CE">
        <w:pict>
          <v:group id="_x0000_s1079" style="position:absolute;margin-left:40pt;margin-top:9.65pt;width:533pt;height:45.65pt;z-index:1168;mso-wrap-distance-left:0;mso-wrap-distance-right:0;mso-position-horizontal-relative:page" coordorigin="800,193" coordsize="10660,913">
            <v:shape id="_x0000_s1081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80" type="#_x0000_t202" style="position:absolute;left:800;top:193;width:10660;height:913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398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hypoth1&lt;-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t) hypoth1$conf.int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73" style="position:absolute;margin-left:40pt;margin-top:63.3pt;width:533pt;height:60.05pt;z-index:1288;mso-wrap-distance-left:0;mso-wrap-distance-right:0;mso-position-horizontal-relative:page" coordorigin="800,1266" coordsize="10660,1201">
            <v:shape id="_x0000_s1078" style="position:absolute;left:808;top:1274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77" type="#_x0000_t202" style="position:absolute;left:968;top:1493;width:250;height:785" filled="f" stroked="f">
              <v:textbox inset="0,0,0,0">
                <w:txbxContent>
                  <w:p w:rsidR="005121CE" w:rsidRDefault="002A09F2">
                    <w:pPr>
                      <w:spacing w:line="220" w:lineRule="exact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  <w:p w:rsidR="005121CE" w:rsidRDefault="002A09F2">
                    <w:pPr>
                      <w:spacing w:before="50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  <w:p w:rsidR="005121CE" w:rsidRDefault="002A09F2">
                    <w:pPr>
                      <w:spacing w:before="50" w:line="226" w:lineRule="exact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</w:txbxContent>
              </v:textbox>
            </v:shape>
            <v:shape id="_x0000_s1076" type="#_x0000_t202" style="position:absolute;left:1343;top:1493;width:1749;height:209" filled="f" stroked="f">
              <v:textbox inset="0,0,0,0">
                <w:txbxContent>
                  <w:p w:rsidR="005121CE" w:rsidRDefault="002A09F2">
                    <w:pPr>
                      <w:spacing w:line="208" w:lineRule="exact"/>
                      <w:ind w:right="-1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[1]</w:t>
                    </w:r>
                    <w:r>
                      <w:rPr>
                        <w:rFonts w:ascii="Courier New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-0.1710156</w:t>
                    </w:r>
                  </w:p>
                </w:txbxContent>
              </v:textbox>
            </v:shape>
            <v:shape id="_x0000_s1075" type="#_x0000_t202" style="position:absolute;left:3341;top:1493;width:1124;height:209" filled="f" stroked="f">
              <v:textbox inset="0,0,0,0">
                <w:txbxContent>
                  <w:p w:rsidR="005121CE" w:rsidRDefault="002A09F2">
                    <w:pPr>
                      <w:spacing w:line="20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7.5710156</w:t>
                    </w:r>
                  </w:p>
                </w:txbxContent>
              </v:textbox>
            </v:shape>
            <v:shape id="_x0000_s1074" type="#_x0000_t202" style="position:absolute;left:1343;top:1781;width:2373;height:497" filled="f" stroked="f">
              <v:textbox inset="0,0,0,0">
                <w:txbxContent>
                  <w:p w:rsidR="005121CE" w:rsidRDefault="002A09F2">
                    <w:pPr>
                      <w:spacing w:line="220" w:lineRule="exac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(,"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")</w:t>
                    </w:r>
                  </w:p>
                  <w:p w:rsidR="005121CE" w:rsidRDefault="002A09F2">
                    <w:pPr>
                      <w:spacing w:before="50" w:line="226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70" style="position:absolute;margin-left:40pt;margin-top:131.3pt;width:533pt;height:31.25pt;z-index:1336;mso-wrap-distance-left:0;mso-wrap-distance-right:0;mso-position-horizontal-relative:page" coordorigin="800,2626" coordsize="10660,625">
            <v:shape id="_x0000_s1072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71" type="#_x0000_t202" style="position:absolute;left:800;top:2626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hypoth1$p.value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67" style="position:absolute;margin-left:40pt;margin-top:170.55pt;width:533pt;height:31.25pt;z-index:1384;mso-wrap-distance-left:0;mso-wrap-distance-right:0;mso-position-horizontal-relative:page" coordorigin="800,3411" coordsize="10660,625">
            <v:shape id="_x0000_s1069" style="position:absolute;left:808;top:3419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68" type="#_x0000_t202" style="position:absolute;left:800;top:3411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0.06063451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spacing w:before="7"/>
        <w:rPr>
          <w:sz w:val="7"/>
        </w:rPr>
      </w:pPr>
    </w:p>
    <w:p w:rsidR="005121CE" w:rsidRDefault="002A09F2">
      <w:pPr>
        <w:pStyle w:val="BodyText"/>
        <w:spacing w:before="77" w:line="304" w:lineRule="auto"/>
        <w:ind w:left="100" w:right="107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w w:val="105"/>
        </w:rPr>
        <w:t>intervals</w:t>
      </w:r>
      <w:r>
        <w:rPr>
          <w:spacing w:val="-15"/>
          <w:w w:val="105"/>
        </w:rPr>
        <w:t xml:space="preserve"> </w:t>
      </w:r>
      <w:r>
        <w:rPr>
          <w:w w:val="105"/>
        </w:rPr>
        <w:t>includes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p-value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greater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threshold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0.05.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null hypothesis cannot be</w:t>
      </w:r>
      <w:r>
        <w:rPr>
          <w:spacing w:val="-46"/>
          <w:w w:val="105"/>
        </w:rPr>
        <w:t xml:space="preserve"> </w:t>
      </w:r>
      <w:r>
        <w:rPr>
          <w:w w:val="105"/>
        </w:rPr>
        <w:t>rejected.</w:t>
      </w:r>
    </w:p>
    <w:p w:rsidR="005121CE" w:rsidRDefault="002A09F2">
      <w:pPr>
        <w:pStyle w:val="Heading2"/>
      </w:pPr>
      <w:r>
        <w:t>Hypothesis</w:t>
      </w:r>
      <w:r>
        <w:rPr>
          <w:spacing w:val="56"/>
        </w:rPr>
        <w:t xml:space="preserve"> </w:t>
      </w:r>
      <w:r>
        <w:t>#2</w:t>
      </w:r>
    </w:p>
    <w:p w:rsidR="005121CE" w:rsidRDefault="002A09F2">
      <w:pPr>
        <w:pStyle w:val="BodyText"/>
        <w:spacing w:before="180"/>
        <w:ind w:left="100" w:right="2115"/>
      </w:pPr>
      <w:r>
        <w:rPr>
          <w:w w:val="105"/>
        </w:rPr>
        <w:t>For the dosage of 0.5 mg/day, the two supplements deliver the same tooth growth.</w:t>
      </w:r>
    </w:p>
    <w:p w:rsidR="005121CE" w:rsidRDefault="005121CE">
      <w:pPr>
        <w:pStyle w:val="BodyText"/>
        <w:spacing w:before="5"/>
        <w:rPr>
          <w:sz w:val="13"/>
        </w:rPr>
      </w:pPr>
      <w:r w:rsidRPr="005121CE">
        <w:pict>
          <v:group id="_x0000_s1064" style="position:absolute;margin-left:40pt;margin-top:9.65pt;width:533pt;height:45.65pt;z-index:1432;mso-wrap-distance-left:0;mso-wrap-distance-right:0;mso-position-horizontal-relative:page" coordorigin="800,193" coordsize="10660,913">
            <v:shape id="_x0000_s1066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65" type="#_x0000_t202" style="position:absolute;left:800;top:193;width:10660;height:913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323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hypoth2&lt;-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0.5)) hypoth2$conf.int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61" style="position:absolute;margin-left:40pt;margin-top:63.3pt;width:533pt;height:60.05pt;z-index:1480;mso-wrap-distance-left:0;mso-wrap-distance-right:0;mso-position-horizontal-relative:page" coordorigin="800,1266" coordsize="10660,1201">
            <v:shape id="_x0000_s1063" style="position:absolute;left:808;top:1274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62" type="#_x0000_t202" style="position:absolute;left:800;top:1266;width:10660;height:1201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1.719057 8.780943</w:t>
                    </w:r>
                  </w:p>
                  <w:p w:rsidR="005121CE" w:rsidRDefault="002A09F2">
                    <w:pPr>
                      <w:spacing w:before="50"/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</w:t>
                    </w:r>
                  </w:p>
                  <w:p w:rsidR="005121CE" w:rsidRDefault="002A09F2">
                    <w:pPr>
                      <w:spacing w:before="50"/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58" style="position:absolute;margin-left:40pt;margin-top:131.3pt;width:533pt;height:31.25pt;z-index:1528;mso-wrap-distance-left:0;mso-wrap-distance-right:0;mso-position-horizontal-relative:page" coordorigin="800,2626" coordsize="10660,625">
            <v:shape id="_x0000_s1060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59" type="#_x0000_t202" style="position:absolute;left:800;top:2626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hypoth2$p.value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55" style="position:absolute;margin-left:40pt;margin-top:170.55pt;width:533pt;height:31.25pt;z-index:1576;mso-wrap-distance-left:0;mso-wrap-distance-right:0;mso-position-horizontal-relative:page" coordorigin="800,3411" coordsize="10660,625">
            <v:shape id="_x0000_s1057" style="position:absolute;left:808;top:3419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56" type="#_x0000_t202" style="position:absolute;left:800;top:3411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0.006358607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spacing w:before="7"/>
        <w:rPr>
          <w:sz w:val="7"/>
        </w:rPr>
      </w:pPr>
    </w:p>
    <w:p w:rsidR="005121CE" w:rsidRDefault="002A09F2">
      <w:pPr>
        <w:pStyle w:val="BodyText"/>
        <w:spacing w:before="77" w:line="304" w:lineRule="auto"/>
        <w:ind w:left="100" w:right="492"/>
      </w:pPr>
      <w:r>
        <w:rPr>
          <w:w w:val="105"/>
        </w:rPr>
        <w:t>The confidence interval does not include 0 and the p-value is below the 0.05 threshold. The null hypothesis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rejected.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6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0.5</w:t>
      </w:r>
      <w:r>
        <w:rPr>
          <w:spacing w:val="-16"/>
          <w:w w:val="105"/>
        </w:rPr>
        <w:t xml:space="preserve"> </w:t>
      </w:r>
      <w:r>
        <w:rPr>
          <w:w w:val="105"/>
        </w:rPr>
        <w:t>mg/day</w:t>
      </w:r>
      <w:r>
        <w:rPr>
          <w:spacing w:val="-16"/>
          <w:w w:val="105"/>
        </w:rPr>
        <w:t xml:space="preserve"> </w:t>
      </w:r>
      <w:r>
        <w:rPr>
          <w:w w:val="105"/>
        </w:rPr>
        <w:t>dosage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orange</w:t>
      </w:r>
      <w:r>
        <w:rPr>
          <w:spacing w:val="-16"/>
          <w:w w:val="105"/>
        </w:rPr>
        <w:t xml:space="preserve"> </w:t>
      </w:r>
      <w:r>
        <w:rPr>
          <w:w w:val="105"/>
        </w:rPr>
        <w:t>juice</w:t>
      </w:r>
      <w:r>
        <w:rPr>
          <w:spacing w:val="-16"/>
          <w:w w:val="105"/>
        </w:rPr>
        <w:t xml:space="preserve"> </w:t>
      </w:r>
      <w:r>
        <w:rPr>
          <w:w w:val="105"/>
        </w:rPr>
        <w:t>delivers more tooth growth than ascorbic acid is</w:t>
      </w:r>
      <w:r>
        <w:rPr>
          <w:spacing w:val="-31"/>
          <w:w w:val="105"/>
        </w:rPr>
        <w:t xml:space="preserve"> </w:t>
      </w:r>
      <w:r>
        <w:rPr>
          <w:w w:val="105"/>
        </w:rPr>
        <w:t>accepted.</w:t>
      </w:r>
    </w:p>
    <w:p w:rsidR="005121CE" w:rsidRDefault="002A09F2">
      <w:pPr>
        <w:pStyle w:val="Heading2"/>
      </w:pPr>
      <w:r>
        <w:t>Hypothesis</w:t>
      </w:r>
      <w:r>
        <w:rPr>
          <w:spacing w:val="56"/>
        </w:rPr>
        <w:t xml:space="preserve"> </w:t>
      </w:r>
      <w:r>
        <w:t>#3</w:t>
      </w:r>
    </w:p>
    <w:p w:rsidR="005121CE" w:rsidRDefault="005121CE">
      <w:pPr>
        <w:sectPr w:rsidR="005121CE">
          <w:pgSz w:w="12240" w:h="15840"/>
          <w:pgMar w:top="540" w:right="660" w:bottom="280" w:left="700" w:header="720" w:footer="720" w:gutter="0"/>
          <w:cols w:space="720"/>
        </w:sectPr>
      </w:pPr>
    </w:p>
    <w:p w:rsidR="005121CE" w:rsidRDefault="002A09F2">
      <w:pPr>
        <w:pStyle w:val="BodyText"/>
        <w:spacing w:before="54"/>
        <w:ind w:left="100" w:right="2115"/>
      </w:pPr>
      <w:r>
        <w:rPr>
          <w:w w:val="105"/>
        </w:rPr>
        <w:lastRenderedPageBreak/>
        <w:t>For the dosage of 1 mg/day, the two supplements deliver the same tooth growth</w:t>
      </w:r>
    </w:p>
    <w:p w:rsidR="005121CE" w:rsidRDefault="005121CE">
      <w:pPr>
        <w:pStyle w:val="BodyText"/>
        <w:spacing w:before="5"/>
        <w:rPr>
          <w:sz w:val="13"/>
        </w:rPr>
      </w:pPr>
      <w:r w:rsidRPr="005121CE">
        <w:pict>
          <v:group id="_x0000_s1052" style="position:absolute;margin-left:40pt;margin-top:9.65pt;width:533pt;height:45.65pt;z-index:1624;mso-wrap-distance-left:0;mso-wrap-distance-right:0;mso-position-horizontal-relative:page" coordorigin="800,193" coordsize="10660,913">
            <v:shape id="_x0000_s1054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53" type="#_x0000_t202" style="position:absolute;left:800;top:193;width:10660;height:913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348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hypoth3&lt;-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7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1)) hypoth3$conf.int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49" style="position:absolute;margin-left:40pt;margin-top:63.3pt;width:533pt;height:60.05pt;z-index:1672;mso-wrap-distance-left:0;mso-wrap-distance-right:0;mso-position-horizontal-relative:page" coordorigin="800,1266" coordsize="10660,1201">
            <v:shape id="_x0000_s1051" style="position:absolute;left:808;top:1274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50" type="#_x0000_t202" style="position:absolute;left:800;top:1266;width:10660;height:1201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2.802148 9.057852</w:t>
                    </w:r>
                  </w:p>
                  <w:p w:rsidR="005121CE" w:rsidRDefault="002A09F2">
                    <w:pPr>
                      <w:spacing w:before="50"/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</w:t>
                    </w:r>
                  </w:p>
                  <w:p w:rsidR="005121CE" w:rsidRDefault="002A09F2">
                    <w:pPr>
                      <w:spacing w:before="50"/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46" style="position:absolute;margin-left:40pt;margin-top:131.3pt;width:533pt;height:31.25pt;z-index:1720;mso-wrap-distance-left:0;mso-wrap-distance-right:0;mso-position-horizontal-relative:page" coordorigin="800,2626" coordsize="10660,625">
            <v:shape id="_x0000_s1048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47" type="#_x0000_t202" style="position:absolute;left:800;top:2626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hypoth3$p.value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43" style="position:absolute;margin-left:40pt;margin-top:170.55pt;width:533pt;height:31.25pt;z-index:1768;mso-wrap-distance-left:0;mso-wrap-distance-right:0;mso-position-horizontal-relative:page" coordorigin="800,3411" coordsize="10660,625">
            <v:shape id="_x0000_s1045" style="position:absolute;left:808;top:3419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44" type="#_x0000_t202" style="position:absolute;left:800;top:3411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0.001038376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spacing w:before="7"/>
        <w:rPr>
          <w:sz w:val="7"/>
        </w:rPr>
      </w:pPr>
    </w:p>
    <w:p w:rsidR="005121CE" w:rsidRDefault="002A09F2">
      <w:pPr>
        <w:pStyle w:val="BodyText"/>
        <w:spacing w:before="77" w:line="304" w:lineRule="auto"/>
        <w:ind w:left="100" w:right="61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w w:val="105"/>
        </w:rPr>
        <w:t>interval</w:t>
      </w:r>
      <w:r>
        <w:rPr>
          <w:spacing w:val="-15"/>
          <w:w w:val="105"/>
        </w:rPr>
        <w:t xml:space="preserve"> </w:t>
      </w:r>
      <w:r>
        <w:rPr>
          <w:w w:val="105"/>
        </w:rPr>
        <w:t>does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p-value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smaller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0.05</w:t>
      </w:r>
      <w:r>
        <w:rPr>
          <w:spacing w:val="-15"/>
          <w:w w:val="105"/>
        </w:rPr>
        <w:t xml:space="preserve"> </w:t>
      </w:r>
      <w:r>
        <w:rPr>
          <w:w w:val="105"/>
        </w:rPr>
        <w:t>threshold.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null hypothesis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rejected.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w w:val="105"/>
        </w:rPr>
        <w:t>mg/day</w:t>
      </w:r>
      <w:r>
        <w:rPr>
          <w:spacing w:val="-15"/>
          <w:w w:val="105"/>
        </w:rPr>
        <w:t xml:space="preserve"> </w:t>
      </w:r>
      <w:r>
        <w:rPr>
          <w:w w:val="105"/>
        </w:rPr>
        <w:t>dosage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orange</w:t>
      </w:r>
      <w:r>
        <w:rPr>
          <w:spacing w:val="-15"/>
          <w:w w:val="105"/>
        </w:rPr>
        <w:t xml:space="preserve"> </w:t>
      </w:r>
      <w:r>
        <w:rPr>
          <w:w w:val="105"/>
        </w:rPr>
        <w:t>juice</w:t>
      </w:r>
      <w:r>
        <w:rPr>
          <w:spacing w:val="-15"/>
          <w:w w:val="105"/>
        </w:rPr>
        <w:t xml:space="preserve"> </w:t>
      </w:r>
      <w:r>
        <w:rPr>
          <w:w w:val="105"/>
        </w:rPr>
        <w:t>delivers more tooth growth than ascorbic acid is</w:t>
      </w:r>
      <w:r>
        <w:rPr>
          <w:spacing w:val="-31"/>
          <w:w w:val="105"/>
        </w:rPr>
        <w:t xml:space="preserve"> </w:t>
      </w:r>
      <w:r>
        <w:rPr>
          <w:w w:val="105"/>
        </w:rPr>
        <w:t>accepted.</w:t>
      </w:r>
    </w:p>
    <w:p w:rsidR="005121CE" w:rsidRDefault="002A09F2">
      <w:pPr>
        <w:pStyle w:val="Heading2"/>
      </w:pPr>
      <w:r>
        <w:t>Hypothesis</w:t>
      </w:r>
      <w:r>
        <w:rPr>
          <w:spacing w:val="56"/>
        </w:rPr>
        <w:t xml:space="preserve"> </w:t>
      </w:r>
      <w:r>
        <w:t>#4</w:t>
      </w:r>
    </w:p>
    <w:p w:rsidR="005121CE" w:rsidRDefault="002A09F2">
      <w:pPr>
        <w:pStyle w:val="BodyText"/>
        <w:spacing w:before="180"/>
        <w:ind w:left="100" w:right="2115"/>
      </w:pPr>
      <w:r>
        <w:rPr>
          <w:w w:val="105"/>
        </w:rPr>
        <w:t>For the dosage of 2 mg/day, the two supplements deliver the same tooth growth</w:t>
      </w:r>
    </w:p>
    <w:p w:rsidR="005121CE" w:rsidRDefault="005121CE">
      <w:pPr>
        <w:pStyle w:val="BodyText"/>
        <w:spacing w:before="5"/>
        <w:rPr>
          <w:sz w:val="13"/>
        </w:rPr>
      </w:pPr>
      <w:r w:rsidRPr="005121CE">
        <w:pict>
          <v:group id="_x0000_s1040" style="position:absolute;margin-left:40pt;margin-top:9.65pt;width:533pt;height:45.65pt;z-index:1816;mso-wrap-distance-left:0;mso-wrap-distance-right:0;mso-position-horizontal-relative:page" coordorigin="800,193" coordsize="10660,913">
            <v:shape id="_x0000_s1042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41" type="#_x0000_t202" style="position:absolute;left:800;top:193;width:10660;height:913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spacing w:line="290" w:lineRule="auto"/>
                      <w:ind w:left="168" w:right="348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hypoth4&lt;</w:t>
                    </w:r>
                    <w:r>
                      <w:rPr>
                        <w:rFonts w:ascii="Courier New"/>
                        <w:sz w:val="21"/>
                      </w:rPr>
                      <w:t>-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7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2)) hypoth4$conf.int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34" style="position:absolute;margin-left:40pt;margin-top:63.3pt;width:533pt;height:60.05pt;z-index:1936;mso-wrap-distance-left:0;mso-wrap-distance-right:0;mso-position-horizontal-relative:page" coordorigin="800,1266" coordsize="10660,1201">
            <v:shape id="_x0000_s1039" style="position:absolute;left:808;top:1274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38" type="#_x0000_t202" style="position:absolute;left:968;top:1493;width:250;height:785" filled="f" stroked="f">
              <v:textbox inset="0,0,0,0">
                <w:txbxContent>
                  <w:p w:rsidR="005121CE" w:rsidRDefault="002A09F2">
                    <w:pPr>
                      <w:spacing w:line="220" w:lineRule="exact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  <w:p w:rsidR="005121CE" w:rsidRDefault="002A09F2">
                    <w:pPr>
                      <w:spacing w:before="50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  <w:p w:rsidR="005121CE" w:rsidRDefault="002A09F2">
                    <w:pPr>
                      <w:spacing w:before="50" w:line="226" w:lineRule="exact"/>
                      <w:ind w:right="-1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##</w:t>
                    </w:r>
                  </w:p>
                </w:txbxContent>
              </v:textbox>
            </v:shape>
            <v:shape id="_x0000_s1037" type="#_x0000_t202" style="position:absolute;left:1343;top:1493;width:1499;height:209" filled="f" stroked="f">
              <v:textbox inset="0,0,0,0">
                <w:txbxContent>
                  <w:p w:rsidR="005121CE" w:rsidRDefault="002A09F2">
                    <w:pPr>
                      <w:spacing w:line="208" w:lineRule="exact"/>
                      <w:ind w:right="-1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[1]</w:t>
                    </w:r>
                    <w:r>
                      <w:rPr>
                        <w:rFonts w:ascii="Courier New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-3.79807</w:t>
                    </w:r>
                  </w:p>
                </w:txbxContent>
              </v:textbox>
            </v:shape>
            <v:shape id="_x0000_s1036" type="#_x0000_t202" style="position:absolute;left:3091;top:1493;width:875;height:209" filled="f" stroked="f">
              <v:textbox inset="0,0,0,0">
                <w:txbxContent>
                  <w:p w:rsidR="005121CE" w:rsidRDefault="002A09F2">
                    <w:pPr>
                      <w:spacing w:line="20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3.63807</w:t>
                    </w:r>
                  </w:p>
                </w:txbxContent>
              </v:textbox>
            </v:shape>
            <v:shape id="_x0000_s1035" type="#_x0000_t202" style="position:absolute;left:1343;top:1781;width:2373;height:497" filled="f" stroked="f">
              <v:textbox inset="0,0,0,0">
                <w:txbxContent>
                  <w:p w:rsidR="005121CE" w:rsidRDefault="002A09F2">
                    <w:pPr>
                      <w:spacing w:line="220" w:lineRule="exact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(,"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")</w:t>
                    </w:r>
                  </w:p>
                  <w:p w:rsidR="005121CE" w:rsidRDefault="002A09F2">
                    <w:pPr>
                      <w:spacing w:before="50" w:line="226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31" style="position:absolute;margin-left:40pt;margin-top:131.3pt;width:533pt;height:31.25pt;z-index:1984;mso-wrap-distance-left:0;mso-wrap-distance-right:0;mso-position-horizontal-relative:page" coordorigin="800,2626" coordsize="10660,625">
            <v:shape id="_x0000_s1033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32" type="#_x0000_t202" style="position:absolute;left:800;top:2626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hypoth4$p.value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121CE">
        <w:pict>
          <v:group id="_x0000_s1028" style="position:absolute;margin-left:40pt;margin-top:170.55pt;width:533pt;height:31.25pt;z-index:2032;mso-wrap-distance-left:0;mso-wrap-distance-right:0;mso-position-horizontal-relative:page" coordorigin="800,3411" coordsize="10660,625">
            <v:shape id="_x0000_s1030" style="position:absolute;left:808;top:3419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29" type="#_x0000_t202" style="position:absolute;left:800;top:3411;width:10660;height:625" filled="f" stroked="f">
              <v:textbox inset="0,0,0,0">
                <w:txbxContent>
                  <w:p w:rsidR="005121CE" w:rsidRDefault="005121CE">
                    <w:pPr>
                      <w:spacing w:before="2"/>
                      <w:rPr>
                        <w:sz w:val="18"/>
                      </w:rPr>
                    </w:pPr>
                  </w:p>
                  <w:p w:rsidR="005121CE" w:rsidRDefault="002A09F2">
                    <w:pPr>
                      <w:ind w:left="168" w:right="63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0.9638516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rPr>
          <w:sz w:val="8"/>
        </w:rPr>
      </w:pPr>
    </w:p>
    <w:p w:rsidR="005121CE" w:rsidRDefault="005121CE">
      <w:pPr>
        <w:pStyle w:val="BodyText"/>
        <w:spacing w:before="7"/>
        <w:rPr>
          <w:sz w:val="7"/>
        </w:rPr>
      </w:pPr>
    </w:p>
    <w:p w:rsidR="005121CE" w:rsidRDefault="002A09F2">
      <w:pPr>
        <w:pStyle w:val="BodyText"/>
        <w:spacing w:before="77" w:line="304" w:lineRule="auto"/>
        <w:ind w:left="100" w:right="1137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w w:val="105"/>
        </w:rPr>
        <w:t>interval</w:t>
      </w:r>
      <w:r>
        <w:rPr>
          <w:spacing w:val="-15"/>
          <w:w w:val="105"/>
        </w:rPr>
        <w:t xml:space="preserve"> </w:t>
      </w:r>
      <w:r>
        <w:rPr>
          <w:w w:val="105"/>
        </w:rPr>
        <w:t>does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p-value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larger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0.05</w:t>
      </w:r>
      <w:r>
        <w:rPr>
          <w:spacing w:val="-15"/>
          <w:w w:val="105"/>
        </w:rPr>
        <w:t xml:space="preserve"> </w:t>
      </w:r>
      <w:r>
        <w:rPr>
          <w:w w:val="105"/>
        </w:rPr>
        <w:t>threshold.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null hypothesis cannot be</w:t>
      </w:r>
      <w:r>
        <w:rPr>
          <w:spacing w:val="-46"/>
          <w:w w:val="105"/>
        </w:rPr>
        <w:t xml:space="preserve"> </w:t>
      </w:r>
      <w:r>
        <w:rPr>
          <w:w w:val="105"/>
        </w:rPr>
        <w:t>rejected.</w:t>
      </w:r>
    </w:p>
    <w:p w:rsidR="005121CE" w:rsidRDefault="005121CE">
      <w:pPr>
        <w:pStyle w:val="BodyText"/>
        <w:spacing w:before="4"/>
      </w:pPr>
    </w:p>
    <w:p w:rsidR="005121CE" w:rsidRDefault="002A09F2">
      <w:pPr>
        <w:pStyle w:val="Heading1"/>
      </w:pPr>
      <w:r>
        <w:rPr>
          <w:w w:val="95"/>
        </w:rPr>
        <w:t>Conclusions &amp; assumptions</w:t>
      </w:r>
    </w:p>
    <w:p w:rsidR="005121CE" w:rsidRDefault="002A09F2">
      <w:pPr>
        <w:pStyle w:val="BodyText"/>
        <w:spacing w:before="178" w:line="304" w:lineRule="auto"/>
        <w:ind w:left="100" w:right="422"/>
      </w:pPr>
      <w:r>
        <w:rPr>
          <w:w w:val="105"/>
        </w:rPr>
        <w:t>Orange juice delivers more tooth growth than ascorbic acid for dosages 0.5 &amp; 1.0. Orange juice and ascorbic</w:t>
      </w:r>
      <w:r>
        <w:rPr>
          <w:spacing w:val="-9"/>
          <w:w w:val="105"/>
        </w:rPr>
        <w:t xml:space="preserve"> </w:t>
      </w:r>
      <w:r>
        <w:rPr>
          <w:w w:val="105"/>
        </w:rPr>
        <w:t>acid</w:t>
      </w:r>
      <w:r>
        <w:rPr>
          <w:spacing w:val="-9"/>
          <w:w w:val="105"/>
        </w:rPr>
        <w:t xml:space="preserve"> </w:t>
      </w:r>
      <w:r>
        <w:rPr>
          <w:w w:val="105"/>
        </w:rPr>
        <w:t>deliver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tooth</w:t>
      </w:r>
      <w:r>
        <w:rPr>
          <w:spacing w:val="-9"/>
          <w:w w:val="105"/>
        </w:rPr>
        <w:t xml:space="preserve"> </w:t>
      </w:r>
      <w:r>
        <w:rPr>
          <w:w w:val="105"/>
        </w:rPr>
        <w:t>growth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dose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2.0</w:t>
      </w:r>
      <w:r>
        <w:rPr>
          <w:spacing w:val="-9"/>
          <w:w w:val="105"/>
        </w:rPr>
        <w:t xml:space="preserve"> </w:t>
      </w:r>
      <w:r>
        <w:rPr>
          <w:w w:val="105"/>
        </w:rPr>
        <w:t>mg/day.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entire</w:t>
      </w:r>
      <w:r>
        <w:rPr>
          <w:spacing w:val="-9"/>
          <w:w w:val="105"/>
        </w:rPr>
        <w:t xml:space="preserve"> </w:t>
      </w:r>
      <w:r>
        <w:rPr>
          <w:w w:val="105"/>
        </w:rPr>
        <w:t>data set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cannot</w:t>
      </w:r>
      <w:r>
        <w:rPr>
          <w:spacing w:val="-10"/>
          <w:w w:val="105"/>
        </w:rPr>
        <w:t xml:space="preserve"> </w:t>
      </w:r>
      <w:r>
        <w:rPr>
          <w:w w:val="105"/>
        </w:rPr>
        <w:t>conclude</w:t>
      </w:r>
      <w:r>
        <w:rPr>
          <w:spacing w:val="-10"/>
          <w:w w:val="105"/>
        </w:rPr>
        <w:t xml:space="preserve"> </w:t>
      </w:r>
      <w:r>
        <w:rPr>
          <w:w w:val="105"/>
        </w:rPr>
        <w:t>orange</w:t>
      </w:r>
      <w:r>
        <w:rPr>
          <w:spacing w:val="-10"/>
          <w:w w:val="105"/>
        </w:rPr>
        <w:t xml:space="preserve"> </w:t>
      </w:r>
      <w:r>
        <w:rPr>
          <w:w w:val="105"/>
        </w:rPr>
        <w:t>juice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w w:val="105"/>
        </w:rPr>
        <w:t>effective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ascorbic</w:t>
      </w:r>
      <w:r>
        <w:rPr>
          <w:spacing w:val="-10"/>
          <w:w w:val="105"/>
        </w:rPr>
        <w:t xml:space="preserve"> </w:t>
      </w:r>
      <w:r>
        <w:rPr>
          <w:w w:val="105"/>
        </w:rPr>
        <w:t>acid.</w:t>
      </w:r>
    </w:p>
    <w:p w:rsidR="005121CE" w:rsidRDefault="002A09F2">
      <w:pPr>
        <w:pStyle w:val="BodyText"/>
        <w:spacing w:before="161"/>
        <w:ind w:left="100" w:right="2115"/>
      </w:pPr>
      <w:r>
        <w:rPr>
          <w:w w:val="105"/>
        </w:rPr>
        <w:t>Assumptions</w:t>
      </w:r>
    </w:p>
    <w:p w:rsidR="005121CE" w:rsidRDefault="005121CE">
      <w:pPr>
        <w:pStyle w:val="BodyText"/>
        <w:rPr>
          <w:sz w:val="13"/>
        </w:rPr>
      </w:pPr>
    </w:p>
    <w:p w:rsidR="005121CE" w:rsidRDefault="005121CE">
      <w:pPr>
        <w:pStyle w:val="BodyText"/>
        <w:spacing w:before="77"/>
        <w:ind w:left="740" w:right="2115"/>
      </w:pPr>
      <w:r w:rsidRPr="005121CE">
        <w:pict>
          <v:shape id="_x0000_s1027" style="position:absolute;left:0;text-align:left;margin-left:60pt;margin-top:9.35pt;width:3.25pt;height:3.25pt;z-index:2056;mso-position-horizontal-relative:page" coordorigin="1200,187" coordsize="65,65" path="m1232,251r-14,-2l1208,243r-6,-10l1200,219r2,-14l1208,195r10,-6l1232,187r14,2l1256,195r6,10l1264,219r-2,14l1256,243r-10,6l1232,251xe" fillcolor="black" stroked="f">
            <v:path arrowok="t"/>
            <w10:wrap anchorx="page"/>
          </v:shape>
        </w:pict>
      </w:r>
      <w:r w:rsidR="002A09F2">
        <w:rPr>
          <w:w w:val="105"/>
        </w:rPr>
        <w:t>Normal distribution of the tooth lengths</w:t>
      </w:r>
    </w:p>
    <w:p w:rsidR="005121CE" w:rsidRDefault="005121CE">
      <w:pPr>
        <w:pStyle w:val="BodyText"/>
        <w:spacing w:before="67"/>
        <w:ind w:left="740" w:right="2115"/>
      </w:pPr>
      <w:r w:rsidRPr="005121CE">
        <w:pict>
          <v:shape id="_x0000_s1026" style="position:absolute;left:0;text-align:left;margin-left:60pt;margin-top:8.85pt;width:3.25pt;height:3.25pt;z-index:2080;mso-position-horizontal-relative:page" coordorigin="1200,177" coordsize="65,65" path="m1232,241r-14,-2l1208,233r-6,-10l1200,209r2,-14l1208,185r10,-6l1232,177r14,2l1256,185r6,10l1264,209r-2,14l1256,233r-10,6l1232,241xe" fillcolor="black" stroked="f">
            <v:path arrowok="t"/>
            <w10:wrap anchorx="page"/>
          </v:shape>
        </w:pict>
      </w:r>
      <w:r w:rsidR="002A09F2">
        <w:rPr>
          <w:w w:val="105"/>
        </w:rPr>
        <w:t>No other unmeasured factors are affecting tooth length</w:t>
      </w:r>
    </w:p>
    <w:sectPr w:rsidR="005121CE" w:rsidSect="005121CE">
      <w:pgSz w:w="12240" w:h="15840"/>
      <w:pgMar w:top="540" w:right="6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21CE"/>
    <w:rsid w:val="002A09F2"/>
    <w:rsid w:val="005121CE"/>
    <w:rsid w:val="00B6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21C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121CE"/>
    <w:pPr>
      <w:ind w:left="100" w:right="2115"/>
      <w:outlineLvl w:val="0"/>
    </w:pPr>
    <w:rPr>
      <w:rFonts w:ascii="Verdana" w:eastAsia="Verdana" w:hAnsi="Verdana" w:cs="Verdana"/>
      <w:sz w:val="38"/>
      <w:szCs w:val="38"/>
    </w:rPr>
  </w:style>
  <w:style w:type="paragraph" w:styleId="Heading2">
    <w:name w:val="heading 2"/>
    <w:basedOn w:val="Normal"/>
    <w:uiPriority w:val="1"/>
    <w:qFormat/>
    <w:rsid w:val="005121CE"/>
    <w:pPr>
      <w:spacing w:before="111"/>
      <w:ind w:left="100" w:right="2115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21CE"/>
  </w:style>
  <w:style w:type="paragraph" w:styleId="ListParagraph">
    <w:name w:val="List Paragraph"/>
    <w:basedOn w:val="Normal"/>
    <w:uiPriority w:val="1"/>
    <w:qFormat/>
    <w:rsid w:val="005121CE"/>
  </w:style>
  <w:style w:type="paragraph" w:customStyle="1" w:styleId="TableParagraph">
    <w:name w:val="Table Paragraph"/>
    <w:basedOn w:val="Normal"/>
    <w:uiPriority w:val="1"/>
    <w:qFormat/>
    <w:rsid w:val="00512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Administrators1</cp:lastModifiedBy>
  <cp:revision>3</cp:revision>
  <cp:lastPrinted>2016-03-25T22:35:00Z</cp:lastPrinted>
  <dcterms:created xsi:type="dcterms:W3CDTF">2016-03-25T22:33:00Z</dcterms:created>
  <dcterms:modified xsi:type="dcterms:W3CDTF">2016-03-25T22:35:00Z</dcterms:modified>
</cp:coreProperties>
</file>