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22E0"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4BF8E5BC" w14:textId="77777777" w:rsidR="00155575" w:rsidRPr="0017548B" w:rsidRDefault="00155575" w:rsidP="00155575">
      <w:pPr>
        <w:spacing w:after="0"/>
        <w:rPr>
          <w:bCs/>
          <w:i/>
          <w:iCs/>
          <w:sz w:val="21"/>
          <w:szCs w:val="21"/>
        </w:rPr>
      </w:pPr>
    </w:p>
    <w:p w14:paraId="2692289A" w14:textId="77777777" w:rsidR="00155575" w:rsidRPr="00EE10F3" w:rsidRDefault="00155575" w:rsidP="00155575">
      <w:pPr>
        <w:numPr>
          <w:ilvl w:val="0"/>
          <w:numId w:val="1"/>
        </w:numPr>
        <w:spacing w:after="12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502C647A" w14:textId="77777777" w:rsidR="00155575" w:rsidRPr="00EE10F3" w:rsidRDefault="00155575" w:rsidP="00155575">
      <w:pPr>
        <w:spacing w:after="120"/>
        <w:ind w:left="360"/>
        <w:contextualSpacing/>
        <w:rPr>
          <w:szCs w:val="21"/>
        </w:rPr>
      </w:pPr>
    </w:p>
    <w:p w14:paraId="52176F91"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681FDFF2" w14:textId="77777777" w:rsidR="00155575" w:rsidRPr="00932E8A" w:rsidRDefault="00155575" w:rsidP="00155575">
      <w:pPr>
        <w:numPr>
          <w:ilvl w:val="0"/>
          <w:numId w:val="2"/>
        </w:numPr>
        <w:spacing w:after="120"/>
        <w:contextualSpacing/>
        <w:rPr>
          <w:szCs w:val="21"/>
          <w:highlight w:val="yellow"/>
        </w:rPr>
      </w:pPr>
      <w:r w:rsidRPr="00932E8A">
        <w:rPr>
          <w:szCs w:val="21"/>
          <w:highlight w:val="yellow"/>
        </w:rPr>
        <w:t xml:space="preserve">0.2676   </w:t>
      </w:r>
    </w:p>
    <w:p w14:paraId="29DF31B0"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7282008E" w14:textId="77777777" w:rsidR="00155575" w:rsidRPr="00EE10F3" w:rsidRDefault="00155575" w:rsidP="00155575">
      <w:pPr>
        <w:numPr>
          <w:ilvl w:val="0"/>
          <w:numId w:val="2"/>
        </w:numPr>
        <w:spacing w:after="120"/>
        <w:contextualSpacing/>
        <w:rPr>
          <w:szCs w:val="21"/>
        </w:rPr>
      </w:pPr>
      <w:r w:rsidRPr="00EE10F3">
        <w:rPr>
          <w:szCs w:val="21"/>
        </w:rPr>
        <w:t xml:space="preserve">0.6987 </w:t>
      </w:r>
    </w:p>
    <w:p w14:paraId="005C3CB4" w14:textId="77777777" w:rsidR="00155575" w:rsidRPr="00EE10F3" w:rsidRDefault="00155575" w:rsidP="00155575">
      <w:pPr>
        <w:autoSpaceDE w:val="0"/>
        <w:autoSpaceDN w:val="0"/>
        <w:adjustRightInd w:val="0"/>
        <w:spacing w:after="120"/>
        <w:contextualSpacing/>
        <w:rPr>
          <w:szCs w:val="21"/>
        </w:rPr>
      </w:pPr>
    </w:p>
    <w:p w14:paraId="6D917544" w14:textId="77777777" w:rsidR="00155575" w:rsidRPr="00EE10F3" w:rsidRDefault="00155575" w:rsidP="00155575">
      <w:pPr>
        <w:numPr>
          <w:ilvl w:val="0"/>
          <w:numId w:val="1"/>
        </w:numPr>
        <w:autoSpaceDE w:val="0"/>
        <w:autoSpaceDN w:val="0"/>
        <w:adjustRightInd w:val="0"/>
        <w:spacing w:after="12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004CB489"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19B68CD1"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0DA1D122" w14:textId="33499C98" w:rsidR="00B961CC" w:rsidRPr="00B961CC" w:rsidRDefault="00B961CC" w:rsidP="00B961CC">
      <w:pPr>
        <w:autoSpaceDE w:val="0"/>
        <w:autoSpaceDN w:val="0"/>
        <w:adjustRightInd w:val="0"/>
        <w:spacing w:after="120"/>
        <w:contextualSpacing/>
        <w:rPr>
          <w:szCs w:val="21"/>
        </w:rPr>
      </w:pPr>
      <w:r w:rsidRPr="00B961CC">
        <w:rPr>
          <w:szCs w:val="21"/>
        </w:rPr>
        <w:t>A. True.</w:t>
      </w:r>
    </w:p>
    <w:p w14:paraId="13E0C98A" w14:textId="77777777" w:rsidR="00B961CC" w:rsidRPr="00B961CC" w:rsidRDefault="00B961CC" w:rsidP="00B961CC">
      <w:pPr>
        <w:autoSpaceDE w:val="0"/>
        <w:autoSpaceDN w:val="0"/>
        <w:adjustRightInd w:val="0"/>
        <w:spacing w:after="120"/>
        <w:contextualSpacing/>
        <w:rPr>
          <w:szCs w:val="21"/>
        </w:rPr>
      </w:pPr>
      <w:r w:rsidRPr="00B961CC">
        <w:rPr>
          <w:szCs w:val="21"/>
        </w:rPr>
        <w:t xml:space="preserve">   - Because the average age is 38 and the standard deviation is 6, we can use these values to understand the distribution.</w:t>
      </w:r>
    </w:p>
    <w:p w14:paraId="31A071D9" w14:textId="77777777" w:rsidR="00B961CC" w:rsidRPr="00B961CC" w:rsidRDefault="00B961CC" w:rsidP="00B961CC">
      <w:pPr>
        <w:autoSpaceDE w:val="0"/>
        <w:autoSpaceDN w:val="0"/>
        <w:adjustRightInd w:val="0"/>
        <w:spacing w:after="120"/>
        <w:contextualSpacing/>
        <w:rPr>
          <w:szCs w:val="21"/>
        </w:rPr>
      </w:pPr>
      <w:r w:rsidRPr="00B961CC">
        <w:rPr>
          <w:szCs w:val="21"/>
        </w:rPr>
        <w:t xml:space="preserve">   - About 68% of employees fall within one standard deviation from the mean.</w:t>
      </w:r>
    </w:p>
    <w:p w14:paraId="733C6CF1" w14:textId="77777777" w:rsidR="00B961CC" w:rsidRPr="00B961CC" w:rsidRDefault="00B961CC" w:rsidP="00B961CC">
      <w:pPr>
        <w:autoSpaceDE w:val="0"/>
        <w:autoSpaceDN w:val="0"/>
        <w:adjustRightInd w:val="0"/>
        <w:spacing w:after="120"/>
        <w:contextualSpacing/>
        <w:rPr>
          <w:szCs w:val="21"/>
        </w:rPr>
      </w:pPr>
      <w:r w:rsidRPr="00B961CC">
        <w:rPr>
          <w:szCs w:val="21"/>
        </w:rPr>
        <w:t xml:space="preserve">   - Since 44 is one standard deviation above the mean, we can expect approximately 68% of employees to be older than 44.</w:t>
      </w:r>
    </w:p>
    <w:p w14:paraId="702C54F4" w14:textId="77777777" w:rsidR="00B961CC" w:rsidRPr="00B961CC" w:rsidRDefault="00B961CC" w:rsidP="00B961CC">
      <w:pPr>
        <w:autoSpaceDE w:val="0"/>
        <w:autoSpaceDN w:val="0"/>
        <w:adjustRightInd w:val="0"/>
        <w:spacing w:after="120"/>
        <w:contextualSpacing/>
        <w:rPr>
          <w:szCs w:val="21"/>
        </w:rPr>
      </w:pPr>
      <w:r w:rsidRPr="00B961CC">
        <w:rPr>
          <w:szCs w:val="21"/>
        </w:rPr>
        <w:t xml:space="preserve">   - However, between 38 and 44 is within one standard deviation from the mean, so there's another 68% there.</w:t>
      </w:r>
    </w:p>
    <w:p w14:paraId="6FC41B22" w14:textId="77777777" w:rsidR="00B961CC" w:rsidRPr="00B961CC" w:rsidRDefault="00B961CC" w:rsidP="00B961CC">
      <w:pPr>
        <w:autoSpaceDE w:val="0"/>
        <w:autoSpaceDN w:val="0"/>
        <w:adjustRightInd w:val="0"/>
        <w:spacing w:after="120"/>
        <w:contextualSpacing/>
        <w:rPr>
          <w:szCs w:val="21"/>
        </w:rPr>
      </w:pPr>
      <w:r w:rsidRPr="00B961CC">
        <w:rPr>
          <w:szCs w:val="21"/>
        </w:rPr>
        <w:t xml:space="preserve">   - Hence, more employees are likely to be older than 44 than between 38 and 44.</w:t>
      </w:r>
    </w:p>
    <w:p w14:paraId="5151E95A" w14:textId="77777777" w:rsidR="00B961CC" w:rsidRPr="00B961CC" w:rsidRDefault="00B961CC" w:rsidP="00B961CC">
      <w:pPr>
        <w:autoSpaceDE w:val="0"/>
        <w:autoSpaceDN w:val="0"/>
        <w:adjustRightInd w:val="0"/>
        <w:spacing w:after="120"/>
        <w:contextualSpacing/>
        <w:rPr>
          <w:szCs w:val="21"/>
        </w:rPr>
      </w:pPr>
    </w:p>
    <w:p w14:paraId="4E72013A" w14:textId="74106CDF" w:rsidR="00B961CC" w:rsidRPr="00B961CC" w:rsidRDefault="00B961CC" w:rsidP="00B961CC">
      <w:pPr>
        <w:autoSpaceDE w:val="0"/>
        <w:autoSpaceDN w:val="0"/>
        <w:adjustRightInd w:val="0"/>
        <w:spacing w:after="120"/>
        <w:contextualSpacing/>
        <w:rPr>
          <w:szCs w:val="21"/>
        </w:rPr>
      </w:pPr>
      <w:r w:rsidRPr="00B961CC">
        <w:rPr>
          <w:szCs w:val="21"/>
        </w:rPr>
        <w:t>B. False.</w:t>
      </w:r>
    </w:p>
    <w:p w14:paraId="06A5FE9E" w14:textId="77777777" w:rsidR="00B961CC" w:rsidRPr="00B961CC" w:rsidRDefault="00B961CC" w:rsidP="00B961CC">
      <w:pPr>
        <w:autoSpaceDE w:val="0"/>
        <w:autoSpaceDN w:val="0"/>
        <w:adjustRightInd w:val="0"/>
        <w:spacing w:after="120"/>
        <w:contextualSpacing/>
        <w:rPr>
          <w:szCs w:val="21"/>
        </w:rPr>
      </w:pPr>
      <w:r w:rsidRPr="00B961CC">
        <w:rPr>
          <w:szCs w:val="21"/>
        </w:rPr>
        <w:t xml:space="preserve">   - To find the number of employees under 30, we need to use the mean and standard deviation.</w:t>
      </w:r>
    </w:p>
    <w:p w14:paraId="2925A022" w14:textId="77777777" w:rsidR="00B961CC" w:rsidRPr="00B961CC" w:rsidRDefault="00B961CC" w:rsidP="00B961CC">
      <w:pPr>
        <w:autoSpaceDE w:val="0"/>
        <w:autoSpaceDN w:val="0"/>
        <w:adjustRightInd w:val="0"/>
        <w:spacing w:after="120"/>
        <w:contextualSpacing/>
        <w:rPr>
          <w:szCs w:val="21"/>
        </w:rPr>
      </w:pPr>
      <w:r w:rsidRPr="00B961CC">
        <w:rPr>
          <w:szCs w:val="21"/>
        </w:rPr>
        <w:t xml:space="preserve">   - Using these values, we find that the proportion of employees under 30 is about 9.86%.</w:t>
      </w:r>
    </w:p>
    <w:p w14:paraId="237CFCB0" w14:textId="77777777" w:rsidR="00B961CC" w:rsidRPr="00B961CC" w:rsidRDefault="00B961CC" w:rsidP="00B961CC">
      <w:pPr>
        <w:autoSpaceDE w:val="0"/>
        <w:autoSpaceDN w:val="0"/>
        <w:adjustRightInd w:val="0"/>
        <w:spacing w:after="120"/>
        <w:contextualSpacing/>
        <w:rPr>
          <w:szCs w:val="21"/>
        </w:rPr>
      </w:pPr>
      <w:r w:rsidRPr="00B961CC">
        <w:rPr>
          <w:szCs w:val="21"/>
        </w:rPr>
        <w:t xml:space="preserve">   - If we multiply this by the total number of employees (400), we expect around 39 employees under 30, not 36.</w:t>
      </w:r>
    </w:p>
    <w:p w14:paraId="0B44E561" w14:textId="0CF6B898" w:rsidR="00155575" w:rsidRDefault="00B961CC" w:rsidP="00B961CC">
      <w:pPr>
        <w:autoSpaceDE w:val="0"/>
        <w:autoSpaceDN w:val="0"/>
        <w:adjustRightInd w:val="0"/>
        <w:spacing w:after="120"/>
        <w:contextualSpacing/>
        <w:rPr>
          <w:szCs w:val="21"/>
        </w:rPr>
      </w:pPr>
      <w:r w:rsidRPr="00B961CC">
        <w:rPr>
          <w:szCs w:val="21"/>
        </w:rPr>
        <w:t xml:space="preserve">   - Therefore, the statement is False.</w:t>
      </w:r>
    </w:p>
    <w:p w14:paraId="3F90C4A2" w14:textId="77777777" w:rsidR="00B961CC" w:rsidRDefault="00B961CC" w:rsidP="00B961CC">
      <w:pPr>
        <w:autoSpaceDE w:val="0"/>
        <w:autoSpaceDN w:val="0"/>
        <w:adjustRightInd w:val="0"/>
        <w:spacing w:after="120"/>
        <w:contextualSpacing/>
        <w:rPr>
          <w:szCs w:val="21"/>
        </w:rPr>
      </w:pPr>
    </w:p>
    <w:p w14:paraId="7FD03B53" w14:textId="77777777" w:rsidR="00B961CC" w:rsidRPr="00EE10F3" w:rsidRDefault="00B961CC" w:rsidP="00B961CC">
      <w:pPr>
        <w:autoSpaceDE w:val="0"/>
        <w:autoSpaceDN w:val="0"/>
        <w:adjustRightInd w:val="0"/>
        <w:spacing w:after="120"/>
        <w:contextualSpacing/>
        <w:rPr>
          <w:szCs w:val="21"/>
        </w:rPr>
      </w:pPr>
    </w:p>
    <w:p w14:paraId="6D20659A" w14:textId="77777777" w:rsidR="00155575" w:rsidRPr="00EE10F3" w:rsidRDefault="00155575" w:rsidP="00155575">
      <w:pPr>
        <w:numPr>
          <w:ilvl w:val="0"/>
          <w:numId w:val="1"/>
        </w:numPr>
        <w:autoSpaceDE w:val="0"/>
        <w:autoSpaceDN w:val="0"/>
        <w:adjustRightInd w:val="0"/>
        <w:spacing w:after="12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0EE6AD28" w14:textId="77777777" w:rsidR="00155575" w:rsidRDefault="00155575" w:rsidP="00155575">
      <w:pPr>
        <w:spacing w:after="120"/>
        <w:contextualSpacing/>
        <w:rPr>
          <w:szCs w:val="21"/>
        </w:rPr>
      </w:pPr>
    </w:p>
    <w:p w14:paraId="73CEC581" w14:textId="77777777" w:rsidR="0035737C" w:rsidRDefault="0035737C" w:rsidP="00155575">
      <w:pPr>
        <w:spacing w:after="120"/>
        <w:contextualSpacing/>
        <w:rPr>
          <w:szCs w:val="21"/>
        </w:rPr>
      </w:pPr>
    </w:p>
    <w:p w14:paraId="4E421972" w14:textId="77777777" w:rsidR="0035737C" w:rsidRDefault="0035737C" w:rsidP="00155575">
      <w:pPr>
        <w:spacing w:after="120"/>
        <w:contextualSpacing/>
        <w:rPr>
          <w:szCs w:val="21"/>
        </w:rPr>
      </w:pPr>
    </w:p>
    <w:p w14:paraId="61611DB8" w14:textId="063EEF86" w:rsidR="0035737C" w:rsidRPr="0035737C" w:rsidRDefault="0035737C" w:rsidP="0035737C">
      <w:pPr>
        <w:spacing w:after="120"/>
        <w:contextualSpacing/>
        <w:rPr>
          <w:szCs w:val="21"/>
        </w:rPr>
      </w:pPr>
      <w:r w:rsidRPr="0035737C">
        <w:rPr>
          <w:szCs w:val="21"/>
        </w:rPr>
        <w:t xml:space="preserve">Both </w:t>
      </w:r>
      <w:r>
        <w:rPr>
          <w:szCs w:val="21"/>
        </w:rPr>
        <w:t xml:space="preserve">2x1 </w:t>
      </w:r>
      <w:r w:rsidRPr="0035737C">
        <w:rPr>
          <w:szCs w:val="21"/>
        </w:rPr>
        <w:t xml:space="preserve">and </w:t>
      </w:r>
      <w:r>
        <w:rPr>
          <w:szCs w:val="21"/>
        </w:rPr>
        <w:t xml:space="preserve">2 x square </w:t>
      </w:r>
      <w:r w:rsidRPr="0035737C">
        <w:rPr>
          <w:szCs w:val="21"/>
        </w:rPr>
        <w:t xml:space="preserve">represent combinations of random variables </w:t>
      </w:r>
      <w:r>
        <w:rPr>
          <w:szCs w:val="21"/>
        </w:rPr>
        <w:t>x1</w:t>
      </w:r>
      <w:r w:rsidRPr="0035737C">
        <w:rPr>
          <w:szCs w:val="21"/>
        </w:rPr>
        <w:t xml:space="preserve"> and </w:t>
      </w:r>
      <w:r>
        <w:rPr>
          <w:szCs w:val="21"/>
        </w:rPr>
        <w:t>x2</w:t>
      </w:r>
      <w:r w:rsidRPr="0035737C">
        <w:rPr>
          <w:szCs w:val="21"/>
        </w:rPr>
        <w:t>, which are independent and identically distributed (</w:t>
      </w:r>
      <w:proofErr w:type="spellStart"/>
      <w:r w:rsidRPr="0035737C">
        <w:rPr>
          <w:szCs w:val="21"/>
        </w:rPr>
        <w:t>iid</w:t>
      </w:r>
      <w:proofErr w:type="spellEnd"/>
      <w:r w:rsidRPr="0035737C">
        <w:rPr>
          <w:szCs w:val="21"/>
        </w:rPr>
        <w:t xml:space="preserve">) normal random variables. </w:t>
      </w:r>
    </w:p>
    <w:p w14:paraId="65BE0F9B" w14:textId="77777777" w:rsidR="0035737C" w:rsidRPr="0035737C" w:rsidRDefault="0035737C" w:rsidP="0035737C">
      <w:pPr>
        <w:spacing w:after="120"/>
        <w:contextualSpacing/>
        <w:rPr>
          <w:szCs w:val="21"/>
        </w:rPr>
      </w:pPr>
    </w:p>
    <w:p w14:paraId="47699F80" w14:textId="30FB92F9" w:rsidR="0035737C" w:rsidRPr="0035737C" w:rsidRDefault="0035737C" w:rsidP="0035737C">
      <w:pPr>
        <w:spacing w:after="120"/>
        <w:contextualSpacing/>
        <w:rPr>
          <w:szCs w:val="21"/>
        </w:rPr>
      </w:pPr>
      <w:r w:rsidRPr="0035737C">
        <w:rPr>
          <w:szCs w:val="21"/>
        </w:rPr>
        <w:t xml:space="preserve">1. For </w:t>
      </w:r>
      <w:r>
        <w:rPr>
          <w:szCs w:val="21"/>
        </w:rPr>
        <w:t>2x1</w:t>
      </w:r>
      <w:r w:rsidRPr="0035737C">
        <w:rPr>
          <w:szCs w:val="21"/>
        </w:rPr>
        <w:t>:</w:t>
      </w:r>
    </w:p>
    <w:p w14:paraId="3A18C472" w14:textId="74455F42" w:rsidR="0035737C" w:rsidRPr="0035737C" w:rsidRDefault="0035737C" w:rsidP="0035737C">
      <w:pPr>
        <w:spacing w:after="120"/>
        <w:contextualSpacing/>
        <w:rPr>
          <w:szCs w:val="21"/>
        </w:rPr>
      </w:pPr>
      <w:r w:rsidRPr="0035737C">
        <w:rPr>
          <w:szCs w:val="21"/>
        </w:rPr>
        <w:t xml:space="preserve">   - Doubling </w:t>
      </w:r>
      <w:r>
        <w:rPr>
          <w:szCs w:val="21"/>
        </w:rPr>
        <w:t>x1</w:t>
      </w:r>
      <w:r w:rsidRPr="0035737C">
        <w:rPr>
          <w:szCs w:val="21"/>
        </w:rPr>
        <w:t xml:space="preserve"> leads to another normal distribution, denoted as </w:t>
      </w:r>
      <w:r>
        <w:rPr>
          <w:szCs w:val="21"/>
        </w:rPr>
        <w:t>2x1</w:t>
      </w:r>
      <w:r w:rsidRPr="0035737C">
        <w:rPr>
          <w:szCs w:val="21"/>
        </w:rPr>
        <w:t xml:space="preserve">, with its mean doubled </w:t>
      </w:r>
      <w:r>
        <w:rPr>
          <w:szCs w:val="21"/>
        </w:rPr>
        <w:t xml:space="preserve">2mu </w:t>
      </w:r>
      <w:r w:rsidRPr="0035737C">
        <w:rPr>
          <w:szCs w:val="21"/>
        </w:rPr>
        <w:t>and its variance quadrupled 4\sigma^2.</w:t>
      </w:r>
    </w:p>
    <w:p w14:paraId="6335262C" w14:textId="1604DAA6" w:rsidR="0035737C" w:rsidRPr="0035737C" w:rsidRDefault="0035737C" w:rsidP="0035737C">
      <w:pPr>
        <w:spacing w:after="120"/>
        <w:contextualSpacing/>
        <w:rPr>
          <w:szCs w:val="21"/>
        </w:rPr>
      </w:pPr>
      <w:r w:rsidRPr="0035737C">
        <w:rPr>
          <w:szCs w:val="21"/>
        </w:rPr>
        <w:t xml:space="preserve">   - This implies that the values of </w:t>
      </w:r>
      <w:r>
        <w:rPr>
          <w:szCs w:val="21"/>
        </w:rPr>
        <w:t>2x1</w:t>
      </w:r>
      <w:r w:rsidRPr="0035737C">
        <w:rPr>
          <w:szCs w:val="21"/>
        </w:rPr>
        <w:t xml:space="preserve"> are more spread out compared to the values of X1, resulting in a broader distribution.</w:t>
      </w:r>
    </w:p>
    <w:p w14:paraId="0906613F" w14:textId="77777777" w:rsidR="0035737C" w:rsidRPr="0035737C" w:rsidRDefault="0035737C" w:rsidP="0035737C">
      <w:pPr>
        <w:spacing w:after="120"/>
        <w:contextualSpacing/>
        <w:rPr>
          <w:szCs w:val="21"/>
        </w:rPr>
      </w:pPr>
    </w:p>
    <w:p w14:paraId="54CD59A5" w14:textId="3E8FAC75" w:rsidR="0035737C" w:rsidRPr="0035737C" w:rsidRDefault="0035737C" w:rsidP="0035737C">
      <w:pPr>
        <w:spacing w:after="120"/>
        <w:contextualSpacing/>
        <w:rPr>
          <w:szCs w:val="21"/>
        </w:rPr>
      </w:pPr>
      <w:r w:rsidRPr="0035737C">
        <w:rPr>
          <w:szCs w:val="21"/>
        </w:rPr>
        <w:t>2. For X</w:t>
      </w:r>
      <w:r>
        <w:rPr>
          <w:szCs w:val="21"/>
        </w:rPr>
        <w:t>1</w:t>
      </w:r>
      <w:r w:rsidRPr="0035737C">
        <w:rPr>
          <w:szCs w:val="21"/>
        </w:rPr>
        <w:t xml:space="preserve"> + X</w:t>
      </w:r>
      <w:r>
        <w:rPr>
          <w:szCs w:val="21"/>
        </w:rPr>
        <w:t>2</w:t>
      </w:r>
      <w:r w:rsidRPr="0035737C">
        <w:rPr>
          <w:szCs w:val="21"/>
        </w:rPr>
        <w:t>:</w:t>
      </w:r>
    </w:p>
    <w:p w14:paraId="64F4EBC7" w14:textId="3CBD3E70" w:rsidR="0035737C" w:rsidRPr="0035737C" w:rsidRDefault="0035737C" w:rsidP="0035737C">
      <w:pPr>
        <w:spacing w:after="120"/>
        <w:contextualSpacing/>
        <w:rPr>
          <w:szCs w:val="21"/>
        </w:rPr>
      </w:pPr>
      <w:r w:rsidRPr="0035737C">
        <w:rPr>
          <w:szCs w:val="21"/>
        </w:rPr>
        <w:t xml:space="preserve">   - Adding </w:t>
      </w:r>
      <w:r>
        <w:rPr>
          <w:szCs w:val="21"/>
        </w:rPr>
        <w:t>both</w:t>
      </w:r>
      <w:r w:rsidRPr="0035737C">
        <w:rPr>
          <w:szCs w:val="21"/>
        </w:rPr>
        <w:t xml:space="preserve"> results in another normal distribution, denoted as (X1 + X</w:t>
      </w:r>
      <w:r>
        <w:rPr>
          <w:szCs w:val="21"/>
        </w:rPr>
        <w:t>2</w:t>
      </w:r>
      <w:r w:rsidRPr="0035737C">
        <w:rPr>
          <w:szCs w:val="21"/>
        </w:rPr>
        <w:t xml:space="preserve">), with its mean being the sum of the individual means 2mu and its variance being the sum of the individual </w:t>
      </w:r>
      <w:proofErr w:type="gramStart"/>
      <w:r w:rsidRPr="0035737C">
        <w:rPr>
          <w:szCs w:val="21"/>
        </w:rPr>
        <w:t xml:space="preserve">variances </w:t>
      </w:r>
      <w:r>
        <w:rPr>
          <w:szCs w:val="21"/>
        </w:rPr>
        <w:t xml:space="preserve"> </w:t>
      </w:r>
      <w:r w:rsidRPr="0035737C">
        <w:rPr>
          <w:szCs w:val="21"/>
        </w:rPr>
        <w:t>2</w:t>
      </w:r>
      <w:proofErr w:type="gramEnd"/>
      <w:r w:rsidRPr="0035737C">
        <w:rPr>
          <w:szCs w:val="21"/>
        </w:rPr>
        <w:t>\sigma^2.</w:t>
      </w:r>
    </w:p>
    <w:p w14:paraId="23060D28" w14:textId="1599AA56" w:rsidR="0035737C" w:rsidRPr="0035737C" w:rsidRDefault="0035737C" w:rsidP="0035737C">
      <w:pPr>
        <w:spacing w:after="120"/>
        <w:contextualSpacing/>
        <w:rPr>
          <w:szCs w:val="21"/>
        </w:rPr>
      </w:pPr>
      <w:r w:rsidRPr="0035737C">
        <w:rPr>
          <w:szCs w:val="21"/>
        </w:rPr>
        <w:t xml:space="preserve">   - This implies that the values of (X1 + X2) are less spread out compared to the values of 2X</w:t>
      </w:r>
      <w:r>
        <w:rPr>
          <w:szCs w:val="21"/>
        </w:rPr>
        <w:t>1</w:t>
      </w:r>
      <w:r w:rsidRPr="0035737C">
        <w:rPr>
          <w:szCs w:val="21"/>
        </w:rPr>
        <w:t>, resulting in a narrower distribution.</w:t>
      </w:r>
    </w:p>
    <w:p w14:paraId="3A338588" w14:textId="77777777" w:rsidR="0035737C" w:rsidRPr="0035737C" w:rsidRDefault="0035737C" w:rsidP="0035737C">
      <w:pPr>
        <w:spacing w:after="120"/>
        <w:contextualSpacing/>
        <w:rPr>
          <w:szCs w:val="21"/>
        </w:rPr>
      </w:pPr>
    </w:p>
    <w:p w14:paraId="4BB12473" w14:textId="2585A913" w:rsidR="0035737C" w:rsidRDefault="0035737C" w:rsidP="0035737C">
      <w:pPr>
        <w:spacing w:after="120"/>
        <w:contextualSpacing/>
        <w:rPr>
          <w:szCs w:val="21"/>
        </w:rPr>
      </w:pPr>
      <w:r w:rsidRPr="0035737C">
        <w:rPr>
          <w:szCs w:val="21"/>
        </w:rPr>
        <w:t>In essence, both 2X</w:t>
      </w:r>
      <w:r>
        <w:rPr>
          <w:szCs w:val="21"/>
        </w:rPr>
        <w:t xml:space="preserve">1 </w:t>
      </w:r>
      <w:r w:rsidRPr="0035737C">
        <w:rPr>
          <w:szCs w:val="21"/>
        </w:rPr>
        <w:t>and X1 + X2 share the same mean (twice the mean of X1</w:t>
      </w:r>
      <w:r>
        <w:rPr>
          <w:szCs w:val="21"/>
        </w:rPr>
        <w:t>)</w:t>
      </w:r>
      <w:r w:rsidRPr="0035737C">
        <w:rPr>
          <w:szCs w:val="21"/>
        </w:rPr>
        <w:t>, but they differ in their spread of values, as indicated by their variances. While 2X1 has a higher variance and thus a wider spread of values, (X1 + X2 has a lower variance and a narrower spread of values.</w:t>
      </w:r>
    </w:p>
    <w:p w14:paraId="7EF4CA6A" w14:textId="77777777" w:rsidR="0035737C" w:rsidRPr="00EE10F3" w:rsidRDefault="0035737C" w:rsidP="0035737C">
      <w:pPr>
        <w:spacing w:after="120"/>
        <w:contextualSpacing/>
        <w:rPr>
          <w:szCs w:val="21"/>
        </w:rPr>
      </w:pPr>
    </w:p>
    <w:p w14:paraId="428D85E9" w14:textId="77777777" w:rsidR="00155575" w:rsidRPr="00EE10F3" w:rsidRDefault="00155575" w:rsidP="00155575">
      <w:pPr>
        <w:numPr>
          <w:ilvl w:val="0"/>
          <w:numId w:val="1"/>
        </w:numPr>
        <w:spacing w:after="12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4A572631" w14:textId="77777777" w:rsidR="00155575" w:rsidRPr="00EE10F3" w:rsidRDefault="00155575" w:rsidP="00155575">
      <w:pPr>
        <w:spacing w:after="120"/>
        <w:ind w:left="360"/>
        <w:contextualSpacing/>
        <w:rPr>
          <w:szCs w:val="21"/>
        </w:rPr>
      </w:pPr>
    </w:p>
    <w:p w14:paraId="0C610AE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01EB34D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3757643D"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2EAD5839" w14:textId="77777777" w:rsidR="00155575" w:rsidRPr="00B4035C" w:rsidRDefault="00155575" w:rsidP="00155575">
      <w:pPr>
        <w:numPr>
          <w:ilvl w:val="0"/>
          <w:numId w:val="4"/>
        </w:numPr>
        <w:spacing w:after="120"/>
        <w:ind w:left="1080"/>
        <w:contextualSpacing/>
        <w:rPr>
          <w:szCs w:val="21"/>
          <w:highlight w:val="yellow"/>
        </w:rPr>
      </w:pPr>
      <w:r w:rsidRPr="00B4035C">
        <w:rPr>
          <w:color w:val="000000"/>
          <w:szCs w:val="21"/>
          <w:highlight w:val="yellow"/>
        </w:rPr>
        <w:t xml:space="preserve">48.5, 151.5 </w:t>
      </w:r>
    </w:p>
    <w:p w14:paraId="4B1E47F1" w14:textId="77777777" w:rsidR="00155575" w:rsidRPr="00EE10F3" w:rsidRDefault="00155575" w:rsidP="00155575">
      <w:pPr>
        <w:numPr>
          <w:ilvl w:val="0"/>
          <w:numId w:val="4"/>
        </w:numPr>
        <w:spacing w:after="120"/>
        <w:ind w:left="1080"/>
        <w:contextualSpacing/>
        <w:rPr>
          <w:szCs w:val="21"/>
        </w:rPr>
      </w:pPr>
      <w:r w:rsidRPr="00EE10F3">
        <w:rPr>
          <w:color w:val="000000"/>
          <w:szCs w:val="21"/>
        </w:rPr>
        <w:t>90.1, 109.9</w:t>
      </w:r>
    </w:p>
    <w:p w14:paraId="63BABC18" w14:textId="77777777" w:rsidR="00155575" w:rsidRPr="00EE10F3" w:rsidRDefault="00155575" w:rsidP="00155575">
      <w:pPr>
        <w:spacing w:after="120"/>
        <w:ind w:left="1080"/>
        <w:contextualSpacing/>
        <w:rPr>
          <w:szCs w:val="21"/>
        </w:rPr>
      </w:pPr>
    </w:p>
    <w:p w14:paraId="0DCED2DE" w14:textId="77777777" w:rsidR="00155575" w:rsidRPr="00272C21" w:rsidRDefault="00155575" w:rsidP="00155575">
      <w:pPr>
        <w:numPr>
          <w:ilvl w:val="0"/>
          <w:numId w:val="1"/>
        </w:numPr>
        <w:spacing w:after="12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527C4293"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0412D686"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61BC9357"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73F6EF59" w14:textId="77777777" w:rsidR="000905E5" w:rsidRDefault="000905E5" w:rsidP="00B4035C">
      <w:pPr>
        <w:spacing w:after="120"/>
        <w:ind w:left="1080"/>
        <w:contextualSpacing/>
        <w:rPr>
          <w:szCs w:val="21"/>
        </w:rPr>
      </w:pPr>
    </w:p>
    <w:p w14:paraId="07558F55" w14:textId="77777777" w:rsidR="000905E5" w:rsidRDefault="000905E5" w:rsidP="00B4035C">
      <w:pPr>
        <w:spacing w:after="120"/>
        <w:ind w:left="1080"/>
        <w:contextualSpacing/>
        <w:rPr>
          <w:szCs w:val="21"/>
        </w:rPr>
      </w:pPr>
    </w:p>
    <w:p w14:paraId="46B9D355" w14:textId="63491FCB" w:rsidR="00B4035C" w:rsidRPr="00B4035C" w:rsidRDefault="00B4035C" w:rsidP="00B4035C">
      <w:pPr>
        <w:spacing w:after="120"/>
        <w:ind w:left="1080"/>
        <w:contextualSpacing/>
        <w:rPr>
          <w:szCs w:val="21"/>
        </w:rPr>
      </w:pPr>
      <w:r w:rsidRPr="00B4035C">
        <w:rPr>
          <w:szCs w:val="21"/>
        </w:rPr>
        <w:t xml:space="preserve">A. To find the 95% probability range for the total annual profit in rupees, we calculate the mean and standard deviation of the combined profit distribution. The mean of the total profit is 225 + 315 = 540 million rupees, and the standard deviation is </w:t>
      </w:r>
      <w:proofErr w:type="gramStart"/>
      <w:r w:rsidRPr="00B4035C">
        <w:rPr>
          <w:szCs w:val="21"/>
        </w:rPr>
        <w:t>√(</w:t>
      </w:r>
      <w:proofErr w:type="gramEnd"/>
      <w:r w:rsidRPr="00B4035C">
        <w:rPr>
          <w:szCs w:val="21"/>
        </w:rPr>
        <w:t xml:space="preserve">(135)^2 + (180)^2) ≈ 224 million rupees. Using the 95% confidence </w:t>
      </w:r>
      <w:r w:rsidRPr="00B4035C">
        <w:rPr>
          <w:szCs w:val="21"/>
        </w:rPr>
        <w:lastRenderedPageBreak/>
        <w:t>interval formula for a normal distribution, we find the range to be approximately 540 ± 1.96 * 224 million rupees, or about 99 to 981 million rupees.</w:t>
      </w:r>
    </w:p>
    <w:p w14:paraId="61ED467C" w14:textId="77777777" w:rsidR="00B4035C" w:rsidRPr="00B4035C" w:rsidRDefault="00B4035C" w:rsidP="00B4035C">
      <w:pPr>
        <w:spacing w:after="120"/>
        <w:ind w:left="1080"/>
        <w:contextualSpacing/>
        <w:rPr>
          <w:szCs w:val="21"/>
        </w:rPr>
      </w:pPr>
    </w:p>
    <w:p w14:paraId="66B5DE62" w14:textId="77777777" w:rsidR="00B4035C" w:rsidRPr="00B4035C" w:rsidRDefault="00B4035C" w:rsidP="00B4035C">
      <w:pPr>
        <w:spacing w:after="120"/>
        <w:ind w:left="1080"/>
        <w:contextualSpacing/>
        <w:rPr>
          <w:szCs w:val="21"/>
        </w:rPr>
      </w:pPr>
      <w:r w:rsidRPr="00B4035C">
        <w:rPr>
          <w:szCs w:val="21"/>
        </w:rPr>
        <w:t>B. The 5th percentile of the total profit distribution in rupees is found by using the inverse cumulative distribution function (CDF) of the normal distribution. This corresponds to the value below which 5% of profits fall. Converting from dollars to rupees, we find the 5th percentile to be approximately 99 million rupees.</w:t>
      </w:r>
    </w:p>
    <w:p w14:paraId="6A213F8C" w14:textId="77777777" w:rsidR="00B4035C" w:rsidRPr="00B4035C" w:rsidRDefault="00B4035C" w:rsidP="00B4035C">
      <w:pPr>
        <w:spacing w:after="120"/>
        <w:ind w:left="1080"/>
        <w:contextualSpacing/>
        <w:rPr>
          <w:szCs w:val="21"/>
        </w:rPr>
      </w:pPr>
    </w:p>
    <w:p w14:paraId="5EF164FB" w14:textId="188FD7EC" w:rsidR="00B4035C" w:rsidRPr="00BE289C" w:rsidRDefault="00B4035C" w:rsidP="00B4035C">
      <w:pPr>
        <w:spacing w:after="120"/>
        <w:ind w:left="1080"/>
        <w:contextualSpacing/>
        <w:rPr>
          <w:szCs w:val="21"/>
        </w:rPr>
      </w:pPr>
      <w:r w:rsidRPr="00B4035C">
        <w:rPr>
          <w:szCs w:val="21"/>
        </w:rPr>
        <w:t>C. To determine which division has a higher probability of making a loss, we calculate the probability of each division's profit being below zero using the standard normal distribution. The probability of Profit1 being negative is approximately 0.0013, while the probability of Profit2 being negative is approximately 0.00003. Therefore, Profit2 has a smaller probability of making a loss compared to Profit1.</w:t>
      </w:r>
    </w:p>
    <w:sectPr w:rsidR="00B4035C" w:rsidRPr="00BE289C" w:rsidSect="006E718F">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3291867">
    <w:abstractNumId w:val="0"/>
  </w:num>
  <w:num w:numId="2" w16cid:durableId="1365012002">
    <w:abstractNumId w:val="3"/>
  </w:num>
  <w:num w:numId="3" w16cid:durableId="642926702">
    <w:abstractNumId w:val="4"/>
  </w:num>
  <w:num w:numId="4" w16cid:durableId="370300346">
    <w:abstractNumId w:val="2"/>
  </w:num>
  <w:num w:numId="5" w16cid:durableId="741831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4997"/>
    <w:rsid w:val="000861D7"/>
    <w:rsid w:val="000905E5"/>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5737C"/>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C45B1"/>
    <w:rsid w:val="005D3274"/>
    <w:rsid w:val="005E3B97"/>
    <w:rsid w:val="005F03AD"/>
    <w:rsid w:val="00613351"/>
    <w:rsid w:val="00660687"/>
    <w:rsid w:val="00662C75"/>
    <w:rsid w:val="00697D0A"/>
    <w:rsid w:val="006E718F"/>
    <w:rsid w:val="00777CB3"/>
    <w:rsid w:val="00783E6E"/>
    <w:rsid w:val="007A1ED7"/>
    <w:rsid w:val="007A3AEA"/>
    <w:rsid w:val="007C07F5"/>
    <w:rsid w:val="007D0A8B"/>
    <w:rsid w:val="008021CB"/>
    <w:rsid w:val="00831AEF"/>
    <w:rsid w:val="008464F8"/>
    <w:rsid w:val="008B4560"/>
    <w:rsid w:val="008E11E0"/>
    <w:rsid w:val="008E443A"/>
    <w:rsid w:val="00932E8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035C"/>
    <w:rsid w:val="00B41ABF"/>
    <w:rsid w:val="00B5378D"/>
    <w:rsid w:val="00B55B5E"/>
    <w:rsid w:val="00B706BA"/>
    <w:rsid w:val="00B819CA"/>
    <w:rsid w:val="00B92EFD"/>
    <w:rsid w:val="00B961CC"/>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3E12"/>
  <w15:docId w15:val="{BBA05B9F-FDBA-44AE-B324-5F2A0C26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4582">
      <w:bodyDiv w:val="1"/>
      <w:marLeft w:val="0"/>
      <w:marRight w:val="0"/>
      <w:marTop w:val="0"/>
      <w:marBottom w:val="0"/>
      <w:divBdr>
        <w:top w:val="none" w:sz="0" w:space="0" w:color="auto"/>
        <w:left w:val="none" w:sz="0" w:space="0" w:color="auto"/>
        <w:bottom w:val="none" w:sz="0" w:space="0" w:color="auto"/>
        <w:right w:val="none" w:sz="0" w:space="0" w:color="auto"/>
      </w:divBdr>
      <w:divsChild>
        <w:div w:id="1851866401">
          <w:marLeft w:val="0"/>
          <w:marRight w:val="0"/>
          <w:marTop w:val="0"/>
          <w:marBottom w:val="0"/>
          <w:divBdr>
            <w:top w:val="single" w:sz="2" w:space="0" w:color="E3E3E3"/>
            <w:left w:val="single" w:sz="2" w:space="0" w:color="E3E3E3"/>
            <w:bottom w:val="single" w:sz="2" w:space="0" w:color="E3E3E3"/>
            <w:right w:val="single" w:sz="2" w:space="0" w:color="E3E3E3"/>
          </w:divBdr>
          <w:divsChild>
            <w:div w:id="520875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562701">
                  <w:marLeft w:val="0"/>
                  <w:marRight w:val="0"/>
                  <w:marTop w:val="0"/>
                  <w:marBottom w:val="0"/>
                  <w:divBdr>
                    <w:top w:val="single" w:sz="2" w:space="0" w:color="E3E3E3"/>
                    <w:left w:val="single" w:sz="2" w:space="0" w:color="E3E3E3"/>
                    <w:bottom w:val="single" w:sz="2" w:space="0" w:color="E3E3E3"/>
                    <w:right w:val="single" w:sz="2" w:space="0" w:color="E3E3E3"/>
                  </w:divBdr>
                  <w:divsChild>
                    <w:div w:id="907304833">
                      <w:marLeft w:val="0"/>
                      <w:marRight w:val="0"/>
                      <w:marTop w:val="0"/>
                      <w:marBottom w:val="0"/>
                      <w:divBdr>
                        <w:top w:val="single" w:sz="2" w:space="0" w:color="E3E3E3"/>
                        <w:left w:val="single" w:sz="2" w:space="0" w:color="E3E3E3"/>
                        <w:bottom w:val="single" w:sz="2" w:space="0" w:color="E3E3E3"/>
                        <w:right w:val="single" w:sz="2" w:space="0" w:color="E3E3E3"/>
                      </w:divBdr>
                      <w:divsChild>
                        <w:div w:id="1901625037">
                          <w:marLeft w:val="0"/>
                          <w:marRight w:val="0"/>
                          <w:marTop w:val="0"/>
                          <w:marBottom w:val="0"/>
                          <w:divBdr>
                            <w:top w:val="single" w:sz="2" w:space="0" w:color="E3E3E3"/>
                            <w:left w:val="single" w:sz="2" w:space="0" w:color="E3E3E3"/>
                            <w:bottom w:val="single" w:sz="2" w:space="0" w:color="E3E3E3"/>
                            <w:right w:val="single" w:sz="2" w:space="0" w:color="E3E3E3"/>
                          </w:divBdr>
                          <w:divsChild>
                            <w:div w:id="1622346282">
                              <w:marLeft w:val="0"/>
                              <w:marRight w:val="0"/>
                              <w:marTop w:val="0"/>
                              <w:marBottom w:val="0"/>
                              <w:divBdr>
                                <w:top w:val="single" w:sz="2" w:space="0" w:color="E3E3E3"/>
                                <w:left w:val="single" w:sz="2" w:space="0" w:color="E3E3E3"/>
                                <w:bottom w:val="single" w:sz="2" w:space="0" w:color="E3E3E3"/>
                                <w:right w:val="single" w:sz="2" w:space="0" w:color="E3E3E3"/>
                              </w:divBdr>
                              <w:divsChild>
                                <w:div w:id="2006013166">
                                  <w:marLeft w:val="0"/>
                                  <w:marRight w:val="0"/>
                                  <w:marTop w:val="0"/>
                                  <w:marBottom w:val="0"/>
                                  <w:divBdr>
                                    <w:top w:val="single" w:sz="2" w:space="0" w:color="E3E3E3"/>
                                    <w:left w:val="single" w:sz="2" w:space="0" w:color="E3E3E3"/>
                                    <w:bottom w:val="single" w:sz="2" w:space="0" w:color="E3E3E3"/>
                                    <w:right w:val="single" w:sz="2" w:space="0" w:color="E3E3E3"/>
                                  </w:divBdr>
                                  <w:divsChild>
                                    <w:div w:id="126334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5430155">
          <w:marLeft w:val="0"/>
          <w:marRight w:val="0"/>
          <w:marTop w:val="0"/>
          <w:marBottom w:val="0"/>
          <w:divBdr>
            <w:top w:val="single" w:sz="2" w:space="0" w:color="E3E3E3"/>
            <w:left w:val="single" w:sz="2" w:space="0" w:color="E3E3E3"/>
            <w:bottom w:val="single" w:sz="2" w:space="0" w:color="E3E3E3"/>
            <w:right w:val="single" w:sz="2" w:space="0" w:color="E3E3E3"/>
          </w:divBdr>
          <w:divsChild>
            <w:div w:id="368922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651076">
                  <w:marLeft w:val="0"/>
                  <w:marRight w:val="0"/>
                  <w:marTop w:val="0"/>
                  <w:marBottom w:val="0"/>
                  <w:divBdr>
                    <w:top w:val="single" w:sz="2" w:space="0" w:color="E3E3E3"/>
                    <w:left w:val="single" w:sz="2" w:space="0" w:color="E3E3E3"/>
                    <w:bottom w:val="single" w:sz="2" w:space="0" w:color="E3E3E3"/>
                    <w:right w:val="single" w:sz="2" w:space="0" w:color="E3E3E3"/>
                  </w:divBdr>
                  <w:divsChild>
                    <w:div w:id="1963732336">
                      <w:marLeft w:val="0"/>
                      <w:marRight w:val="0"/>
                      <w:marTop w:val="0"/>
                      <w:marBottom w:val="0"/>
                      <w:divBdr>
                        <w:top w:val="single" w:sz="2" w:space="0" w:color="E3E3E3"/>
                        <w:left w:val="single" w:sz="2" w:space="0" w:color="E3E3E3"/>
                        <w:bottom w:val="single" w:sz="2" w:space="0" w:color="E3E3E3"/>
                        <w:right w:val="single" w:sz="2" w:space="0" w:color="E3E3E3"/>
                      </w:divBdr>
                      <w:divsChild>
                        <w:div w:id="1256211817">
                          <w:marLeft w:val="0"/>
                          <w:marRight w:val="0"/>
                          <w:marTop w:val="0"/>
                          <w:marBottom w:val="0"/>
                          <w:divBdr>
                            <w:top w:val="single" w:sz="2" w:space="0" w:color="E3E3E3"/>
                            <w:left w:val="single" w:sz="2" w:space="0" w:color="E3E3E3"/>
                            <w:bottom w:val="single" w:sz="2" w:space="0" w:color="E3E3E3"/>
                            <w:right w:val="single" w:sz="2" w:space="0" w:color="E3E3E3"/>
                          </w:divBdr>
                          <w:divsChild>
                            <w:div w:id="1774935409">
                              <w:marLeft w:val="0"/>
                              <w:marRight w:val="0"/>
                              <w:marTop w:val="0"/>
                              <w:marBottom w:val="0"/>
                              <w:divBdr>
                                <w:top w:val="single" w:sz="2" w:space="0" w:color="E3E3E3"/>
                                <w:left w:val="single" w:sz="2" w:space="0" w:color="E3E3E3"/>
                                <w:bottom w:val="single" w:sz="2" w:space="0" w:color="E3E3E3"/>
                                <w:right w:val="single" w:sz="2" w:space="0" w:color="E3E3E3"/>
                              </w:divBdr>
                              <w:divsChild>
                                <w:div w:id="1749880525">
                                  <w:marLeft w:val="0"/>
                                  <w:marRight w:val="0"/>
                                  <w:marTop w:val="0"/>
                                  <w:marBottom w:val="0"/>
                                  <w:divBdr>
                                    <w:top w:val="single" w:sz="2" w:space="0" w:color="E3E3E3"/>
                                    <w:left w:val="single" w:sz="2" w:space="0" w:color="E3E3E3"/>
                                    <w:bottom w:val="single" w:sz="2" w:space="0" w:color="E3E3E3"/>
                                    <w:right w:val="single" w:sz="2" w:space="0" w:color="E3E3E3"/>
                                  </w:divBdr>
                                  <w:divsChild>
                                    <w:div w:id="109571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420971">
                      <w:marLeft w:val="0"/>
                      <w:marRight w:val="0"/>
                      <w:marTop w:val="0"/>
                      <w:marBottom w:val="0"/>
                      <w:divBdr>
                        <w:top w:val="single" w:sz="2" w:space="0" w:color="E3E3E3"/>
                        <w:left w:val="single" w:sz="2" w:space="0" w:color="E3E3E3"/>
                        <w:bottom w:val="single" w:sz="2" w:space="0" w:color="E3E3E3"/>
                        <w:right w:val="single" w:sz="2" w:space="0" w:color="E3E3E3"/>
                      </w:divBdr>
                      <w:divsChild>
                        <w:div w:id="1007830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Shivangi Sharma</cp:lastModifiedBy>
  <cp:revision>2</cp:revision>
  <dcterms:created xsi:type="dcterms:W3CDTF">2024-04-13T16:02:00Z</dcterms:created>
  <dcterms:modified xsi:type="dcterms:W3CDTF">2024-04-13T16:02:00Z</dcterms:modified>
</cp:coreProperties>
</file>