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rFonts w:ascii="Calibri" w:hAnsi="Calibri"/>
          <w:b/>
          <w:color w:val="4F8CFF"/>
          <w:sz w:val="20"/>
        </w:rPr>
        <w:t>ACADEMIC REFERENCE SERIES — Undergraduate (B.Tech)</w:t>
      </w:r>
    </w:p>
    <w:p>
      <w:pPr>
        <w:spacing w:before="360" w:after="240"/>
        <w:jc w:val="center"/>
      </w:pPr>
      <w:r>
        <w:rPr>
          <w:rFonts w:ascii="Times New Roman" w:hAnsi="Times New Roman"/>
          <w:b/>
          <w:color w:val="0F172A"/>
          <w:sz w:val="56"/>
        </w:rPr>
        <w:t>Engineering Physics — Modern Textbook</w:t>
      </w:r>
    </w:p>
    <w:p>
      <w:pPr>
        <w:jc w:val="center"/>
      </w:pPr>
      <w:r>
        <w:rPr>
          <w:rFonts w:ascii="Times New Roman" w:hAnsi="Times New Roman"/>
          <w:i/>
          <w:color w:val="475569"/>
          <w:sz w:val="30"/>
        </w:rPr>
        <w:t>Quantum Mechanics and Physical Foundations</w:t>
      </w:r>
    </w:p>
    <w:p>
      <w:pPr>
        <w:spacing w:before="2800"/>
      </w:pPr>
    </w:p>
    <w:p>
      <w:pPr>
        <w:jc w:val="center"/>
      </w:pPr>
      <w:r>
        <w:rPr>
          <w:rFonts w:ascii="Calibri" w:hAnsi="Calibri"/>
          <w:b/>
          <w:sz w:val="24"/>
        </w:rPr>
        <w:t>Author: Prof. Academician</w:t>
        <w:br/>
        <w:t>First Reference Edition</w:t>
      </w:r>
    </w:p>
    <w:p>
      <w:pPr>
        <w:jc w:val="center"/>
      </w:pPr>
      <w:r>
        <w:rPr>
          <w:rFonts w:ascii="Calibri" w:hAnsi="Calibri"/>
          <w:color w:val="64748B"/>
          <w:sz w:val="20"/>
        </w:rPr>
        <w:t>Published: October 2026</w:t>
      </w:r>
    </w:p>
    <w:p>
      <w:r>
        <w:br w:type="page"/>
      </w:r>
    </w:p>
    <w:p>
      <w:pPr>
        <w:pStyle w:val="Heading1"/>
        <w:spacing w:before="240" w:after="240"/>
      </w:pPr>
      <w:r>
        <w:t>Preface</w:t>
      </w:r>
    </w:p>
    <w:p>
      <w:pPr>
        <w:spacing w:line="276" w:lineRule="auto" w:after="360"/>
      </w:pPr>
      <w:r>
        <w:t>This academic textbook, 'Engineering Physics — Modern Textbook', is developed as a systematic study text for Undergraduate (B.Tech). It develops core subject matter through theoretical foundational principles, analytical derivations, technical schematics and diagrams, and research-grounded citations. Each unit proceeds logically from foundational principles to physical interpretations and contemporary engineering applications.</w:t>
      </w:r>
    </w:p>
    <w:p>
      <w:pPr>
        <w:pStyle w:val="Heading1"/>
        <w:spacing w:before="360" w:after="240"/>
      </w:pPr>
      <w:r>
        <w:t>Table of Contents</w:t>
      </w:r>
    </w:p>
    <w:p>
      <w:r>
        <w:fldSimple w:instr="TOC \o &quot;1-3&quot; \h \z \u"/>
      </w:r>
    </w:p>
    <w:p>
      <w:pPr>
        <w:spacing w:before="120" w:after="40"/>
      </w:pPr>
      <w:r>
        <w:rPr>
          <w:b/>
          <w:sz w:val="24"/>
        </w:rPr>
        <w:t>Quantum Mechanics</w:t>
      </w:r>
    </w:p>
    <w:p>
      <w:pPr>
        <w:spacing w:after="40"/>
        <w:ind w:left="360"/>
      </w:pPr>
      <w:r>
        <w:rPr>
          <w:sz w:val="21"/>
        </w:rPr>
        <w:t>Introduction to Quantum Mechanics</w:t>
      </w:r>
    </w:p>
    <w:p>
      <w:pPr>
        <w:spacing w:after="20"/>
        <w:ind w:left="720"/>
      </w:pPr>
      <w:r>
        <w:rPr>
          <w:color w:val="475569"/>
          <w:sz w:val="19"/>
        </w:rPr>
        <w:t>• Inadequacy of Classical Physics and Blackbody Radiation</w:t>
      </w:r>
    </w:p>
    <w:p>
      <w:pPr>
        <w:spacing w:after="20"/>
        <w:ind w:left="720"/>
      </w:pPr>
      <w:r>
        <w:rPr>
          <w:color w:val="475569"/>
          <w:sz w:val="19"/>
        </w:rPr>
        <w:t>• Photoelectric Effect and Einstein's Photon Theory</w:t>
      </w:r>
    </w:p>
    <w:p>
      <w:pPr>
        <w:spacing w:after="20"/>
        <w:ind w:left="720"/>
      </w:pPr>
      <w:r>
        <w:rPr>
          <w:color w:val="475569"/>
          <w:sz w:val="19"/>
        </w:rPr>
        <w:t>• Foundational Postulates of Modern Quantum Theory</w:t>
      </w:r>
    </w:p>
    <w:p>
      <w:pPr>
        <w:spacing w:after="40"/>
        <w:ind w:left="360"/>
      </w:pPr>
      <w:r>
        <w:rPr>
          <w:sz w:val="21"/>
        </w:rPr>
        <w:t>Wave Nature of Particles</w:t>
      </w:r>
    </w:p>
    <w:p>
      <w:pPr>
        <w:spacing w:after="20"/>
        <w:ind w:left="720"/>
      </w:pPr>
      <w:r>
        <w:rPr>
          <w:color w:val="475569"/>
          <w:sz w:val="19"/>
        </w:rPr>
        <w:t>• Historical Evolution from Radiation Duality to Matter Waves</w:t>
      </w:r>
    </w:p>
    <w:p>
      <w:pPr>
        <w:spacing w:after="20"/>
        <w:ind w:left="720"/>
      </w:pPr>
      <w:r>
        <w:rPr>
          <w:color w:val="475569"/>
          <w:sz w:val="19"/>
        </w:rPr>
        <w:t>• Mathematical Expression of Matter Wavelengths</w:t>
      </w:r>
    </w:p>
    <w:p>
      <w:pPr>
        <w:spacing w:after="20"/>
        <w:ind w:left="720"/>
      </w:pPr>
      <w:r>
        <w:rPr>
          <w:color w:val="475569"/>
          <w:sz w:val="19"/>
        </w:rPr>
        <w:t>• Davisson-Germer and Thomson Electron Diffraction</w:t>
      </w:r>
    </w:p>
    <w:p>
      <w:pPr>
        <w:spacing w:after="20"/>
        <w:ind w:left="720"/>
      </w:pPr>
      <w:r>
        <w:rPr>
          <w:color w:val="475569"/>
          <w:sz w:val="19"/>
        </w:rPr>
        <w:t>• Wavepacket Representation and Phase vs Group Velocity</w:t>
      </w:r>
    </w:p>
    <w:p>
      <w:pPr>
        <w:spacing w:after="20"/>
        <w:ind w:left="720"/>
      </w:pPr>
      <w:r>
        <w:rPr>
          <w:color w:val="475569"/>
          <w:sz w:val="19"/>
        </w:rPr>
        <w:t>• Physical Interpretation and Born Probability Amplitude</w:t>
      </w:r>
    </w:p>
    <w:p>
      <w:pPr>
        <w:spacing w:after="20"/>
        <w:ind w:left="720"/>
      </w:pPr>
      <w:r>
        <w:rPr>
          <w:color w:val="475569"/>
          <w:sz w:val="19"/>
        </w:rPr>
        <w:t>• Electron Beam Technologies in Semiconductor Metrology</w:t>
      </w:r>
    </w:p>
    <w:p>
      <w:pPr>
        <w:spacing w:after="40"/>
        <w:ind w:left="360"/>
      </w:pPr>
      <w:r>
        <w:rPr>
          <w:sz w:val="21"/>
        </w:rPr>
        <w:t>de Broglie Hypothesis</w:t>
      </w:r>
    </w:p>
    <w:p>
      <w:pPr>
        <w:spacing w:after="20"/>
        <w:ind w:left="720"/>
      </w:pPr>
      <w:r>
        <w:rPr>
          <w:color w:val="475569"/>
          <w:sz w:val="19"/>
        </w:rPr>
        <w:t>• Historical Motivation and Inadequacy of Classical Physics</w:t>
      </w:r>
    </w:p>
    <w:p>
      <w:pPr>
        <w:spacing w:after="20"/>
        <w:ind w:left="720"/>
      </w:pPr>
      <w:r>
        <w:rPr>
          <w:color w:val="475569"/>
          <w:sz w:val="19"/>
        </w:rPr>
        <w:t>• The de Broglie Matter-Wave Postulate</w:t>
      </w:r>
    </w:p>
    <w:p>
      <w:pPr>
        <w:spacing w:after="20"/>
        <w:ind w:left="720"/>
      </w:pPr>
      <w:r>
        <w:rPr>
          <w:color w:val="475569"/>
          <w:sz w:val="19"/>
        </w:rPr>
        <w:t>• Derivation of the de Broglie Wavelength</w:t>
      </w:r>
    </w:p>
    <w:p>
      <w:pPr>
        <w:spacing w:after="20"/>
        <w:ind w:left="720"/>
      </w:pPr>
      <w:r>
        <w:rPr>
          <w:color w:val="475569"/>
          <w:sz w:val="19"/>
        </w:rPr>
        <w:t>• Phase Velocity and Group Velocity of Matter Waves</w:t>
      </w:r>
    </w:p>
    <w:p>
      <w:pPr>
        <w:spacing w:after="20"/>
        <w:ind w:left="720"/>
      </w:pPr>
      <w:r>
        <w:rPr>
          <w:color w:val="475569"/>
          <w:sz w:val="19"/>
        </w:rPr>
        <w:t>• Experimental Confirmation by Davisson and Germer</w:t>
      </w:r>
    </w:p>
    <w:p>
      <w:pPr>
        <w:spacing w:after="20"/>
        <w:ind w:left="720"/>
      </w:pPr>
      <w:r>
        <w:rPr>
          <w:color w:val="475569"/>
          <w:sz w:val="19"/>
        </w:rPr>
        <w:t>• Physical Interpretation and Matter Wave Limitations</w:t>
      </w:r>
    </w:p>
    <w:p>
      <w:pPr>
        <w:spacing w:after="20"/>
        <w:ind w:left="720"/>
      </w:pPr>
      <w:r>
        <w:rPr>
          <w:color w:val="475569"/>
          <w:sz w:val="19"/>
        </w:rPr>
        <w:t>• Electron Microscopy and Modern Engineering Applications</w:t>
      </w:r>
    </w:p>
    <w:p>
      <w:pPr>
        <w:spacing w:after="40"/>
        <w:ind w:left="360"/>
      </w:pPr>
      <w:r>
        <w:rPr>
          <w:sz w:val="21"/>
        </w:rPr>
        <w:t>Phase Velocity and Group Velocity</w:t>
      </w:r>
    </w:p>
    <w:p>
      <w:pPr>
        <w:spacing w:after="20"/>
        <w:ind w:left="720"/>
      </w:pPr>
      <w:r>
        <w:rPr>
          <w:color w:val="475569"/>
          <w:sz w:val="19"/>
        </w:rPr>
        <w:t>• Superposition of Harmonic Waves and Wavepacket Formation</w:t>
      </w:r>
    </w:p>
    <w:p>
      <w:pPr>
        <w:spacing w:after="20"/>
        <w:ind w:left="720"/>
      </w:pPr>
      <w:r>
        <w:rPr>
          <w:color w:val="475569"/>
          <w:sz w:val="19"/>
        </w:rPr>
        <w:t>• Mathematical Derivation of Phase Velocity and Group Velocity</w:t>
      </w:r>
    </w:p>
    <w:p>
      <w:pPr>
        <w:spacing w:after="20"/>
        <w:ind w:left="720"/>
      </w:pPr>
      <w:r>
        <w:rPr>
          <w:color w:val="475569"/>
          <w:sz w:val="19"/>
        </w:rPr>
        <w:t>• Physical Interpretation and Velocity of Matter Waves</w:t>
      </w:r>
    </w:p>
    <w:p>
      <w:pPr>
        <w:spacing w:after="40"/>
        <w:ind w:left="360"/>
      </w:pPr>
      <w:r>
        <w:rPr>
          <w:sz w:val="21"/>
        </w:rPr>
        <w:t>Heisenberg Uncertainty Principle</w:t>
      </w:r>
    </w:p>
    <w:p>
      <w:pPr>
        <w:spacing w:after="20"/>
        <w:ind w:left="720"/>
      </w:pPr>
      <w:r>
        <w:rPr>
          <w:color w:val="475569"/>
          <w:sz w:val="19"/>
        </w:rPr>
        <w:t>• Physical Concept and the Measurement Problem</w:t>
      </w:r>
    </w:p>
    <w:p>
      <w:pPr>
        <w:spacing w:after="20"/>
        <w:ind w:left="720"/>
      </w:pPr>
      <w:r>
        <w:rPr>
          <w:color w:val="475569"/>
          <w:sz w:val="19"/>
        </w:rPr>
        <w:t>• Mathematical Formulation and Wavepacket Derivation</w:t>
      </w:r>
    </w:p>
    <w:p>
      <w:pPr>
        <w:spacing w:after="20"/>
        <w:ind w:left="720"/>
      </w:pPr>
      <w:r>
        <w:rPr>
          <w:color w:val="475569"/>
          <w:sz w:val="19"/>
        </w:rPr>
        <w:t>• Experimental Evidence and Single-Slit Diffraction</w:t>
      </w:r>
    </w:p>
    <w:p>
      <w:pPr>
        <w:spacing w:after="20"/>
        <w:ind w:left="720"/>
      </w:pPr>
      <w:r>
        <w:rPr>
          <w:color w:val="475569"/>
          <w:sz w:val="19"/>
        </w:rPr>
        <w:t>• Physical Interpretation and Non-Existence of Electrons in the Nucleus</w:t>
      </w:r>
    </w:p>
    <w:p>
      <w:pPr>
        <w:spacing w:after="20"/>
        <w:ind w:left="720"/>
      </w:pPr>
      <w:r>
        <w:rPr>
          <w:color w:val="475569"/>
          <w:sz w:val="19"/>
        </w:rPr>
        <w:t>• Quantum Limits in Precision Metrology and Sensing</w:t>
      </w:r>
    </w:p>
    <w:p>
      <w:pPr>
        <w:spacing w:after="40"/>
        <w:ind w:left="360"/>
      </w:pPr>
      <w:r>
        <w:rPr>
          <w:sz w:val="21"/>
        </w:rPr>
        <w:t>Operators</w:t>
      </w:r>
    </w:p>
    <w:p>
      <w:pPr>
        <w:spacing w:after="20"/>
        <w:ind w:left="720"/>
      </w:pPr>
      <w:r>
        <w:rPr>
          <w:color w:val="475569"/>
          <w:sz w:val="19"/>
        </w:rPr>
        <w:t>• Operator Formalism in Quantum Mechanics</w:t>
      </w:r>
    </w:p>
    <w:p>
      <w:pPr>
        <w:spacing w:after="20"/>
        <w:ind w:left="720"/>
      </w:pPr>
      <w:r>
        <w:rPr>
          <w:color w:val="475569"/>
          <w:sz w:val="19"/>
        </w:rPr>
        <w:t>• Position, Momentum, and Hamiltonian Differential Operators</w:t>
      </w:r>
    </w:p>
    <w:p>
      <w:pPr>
        <w:spacing w:after="20"/>
        <w:ind w:left="720"/>
      </w:pPr>
      <w:r>
        <w:rPr>
          <w:color w:val="475569"/>
          <w:sz w:val="19"/>
        </w:rPr>
        <w:t>• Commutator Algebra and Heisenberg Uncertainty</w:t>
      </w:r>
    </w:p>
    <w:p>
      <w:pPr>
        <w:spacing w:after="20"/>
        <w:ind w:left="720"/>
      </w:pPr>
      <w:r>
        <w:rPr>
          <w:color w:val="475569"/>
          <w:sz w:val="19"/>
        </w:rPr>
        <w:t>• Hermitian Operators and Observable Conservation</w:t>
      </w:r>
    </w:p>
    <w:p>
      <w:pPr>
        <w:spacing w:after="40"/>
        <w:ind w:left="360"/>
      </w:pPr>
      <w:r>
        <w:rPr>
          <w:sz w:val="21"/>
        </w:rPr>
        <w:t>Eigenvalues and Eigenfunctions</w:t>
      </w:r>
    </w:p>
    <w:p>
      <w:pPr>
        <w:spacing w:after="20"/>
        <w:ind w:left="720"/>
      </w:pPr>
      <w:r>
        <w:rPr>
          <w:color w:val="475569"/>
          <w:sz w:val="19"/>
        </w:rPr>
        <w:t>• The Quantum Eigenvalue Equation</w:t>
      </w:r>
    </w:p>
    <w:p>
      <w:pPr>
        <w:spacing w:after="20"/>
        <w:ind w:left="720"/>
      </w:pPr>
      <w:r>
        <w:rPr>
          <w:color w:val="475569"/>
          <w:sz w:val="19"/>
        </w:rPr>
        <w:t>• Mathematical Derivation of Real Eigenvalues for Hermitian Operators</w:t>
      </w:r>
    </w:p>
    <w:p>
      <w:pPr>
        <w:spacing w:after="20"/>
        <w:ind w:left="720"/>
      </w:pPr>
      <w:r>
        <w:rPr>
          <w:color w:val="475569"/>
          <w:sz w:val="19"/>
        </w:rPr>
        <w:t>• Orthogonality and Completeness of Eigenfunctions</w:t>
      </w:r>
    </w:p>
    <w:p>
      <w:pPr>
        <w:spacing w:after="40"/>
        <w:ind w:left="360"/>
      </w:pPr>
      <w:r>
        <w:rPr>
          <w:sz w:val="21"/>
        </w:rPr>
        <w:t>Time-Dependent Schrödinger Equation</w:t>
      </w:r>
    </w:p>
    <w:p>
      <w:pPr>
        <w:spacing w:after="20"/>
        <w:ind w:left="720"/>
      </w:pPr>
      <w:r>
        <w:rPr>
          <w:color w:val="475569"/>
          <w:sz w:val="19"/>
        </w:rPr>
        <w:t>• Physical Concept and Fundamental Principles of Time-Dependent Schrödinger Equation</w:t>
      </w:r>
    </w:p>
    <w:p>
      <w:pPr>
        <w:spacing w:after="20"/>
        <w:ind w:left="720"/>
      </w:pPr>
      <w:r>
        <w:rPr>
          <w:color w:val="475569"/>
          <w:sz w:val="19"/>
        </w:rPr>
        <w:t>• Mathematical Formulation and Governing Equations of Time-Dependent Schrödinger Equation</w:t>
      </w:r>
    </w:p>
    <w:p>
      <w:pPr>
        <w:spacing w:after="20"/>
        <w:ind w:left="720"/>
      </w:pPr>
      <w:r>
        <w:rPr>
          <w:color w:val="475569"/>
          <w:sz w:val="19"/>
        </w:rPr>
        <w:t>• Analytical Derivation and Boundary Conditions for Time-Dependent Schrödinger Equation</w:t>
      </w:r>
    </w:p>
    <w:p>
      <w:pPr>
        <w:spacing w:after="20"/>
        <w:ind w:left="720"/>
      </w:pPr>
      <w:r>
        <w:rPr>
          <w:color w:val="475569"/>
          <w:sz w:val="19"/>
        </w:rPr>
        <w:t>• Physical Interpretation of Solutions and Eigenstates in Time-Dependent Schrödinger Equation</w:t>
      </w:r>
    </w:p>
    <w:p>
      <w:pPr>
        <w:spacing w:after="20"/>
        <w:ind w:left="720"/>
      </w:pPr>
      <w:r>
        <w:rPr>
          <w:color w:val="475569"/>
          <w:sz w:val="19"/>
        </w:rPr>
        <w:t>• Engineering Applications and Technological Relevance of Time-Dependent Schrödinger Equation</w:t>
      </w:r>
    </w:p>
    <w:p>
      <w:pPr>
        <w:spacing w:after="20"/>
        <w:ind w:left="720"/>
      </w:pPr>
      <w:r>
        <w:rPr>
          <w:color w:val="475569"/>
          <w:sz w:val="19"/>
        </w:rPr>
        <w:t>• Physical Limitations, Assumptions, and Boundary Scope of Time-Dependent Schrödinger Equation</w:t>
      </w:r>
    </w:p>
    <w:p>
      <w:pPr>
        <w:spacing w:after="40"/>
        <w:ind w:left="360"/>
      </w:pPr>
      <w:r>
        <w:rPr>
          <w:sz w:val="21"/>
        </w:rPr>
        <w:t>Time-Independent Schrödinger Equation</w:t>
      </w:r>
    </w:p>
    <w:p>
      <w:pPr>
        <w:spacing w:after="20"/>
        <w:ind w:left="720"/>
      </w:pPr>
      <w:r>
        <w:rPr>
          <w:color w:val="475569"/>
          <w:sz w:val="19"/>
        </w:rPr>
        <w:t>• Physical Concept and Fundamental Principles of Time-Independent Schrödinger Equation</w:t>
      </w:r>
    </w:p>
    <w:p>
      <w:pPr>
        <w:spacing w:after="20"/>
        <w:ind w:left="720"/>
      </w:pPr>
      <w:r>
        <w:rPr>
          <w:color w:val="475569"/>
          <w:sz w:val="19"/>
        </w:rPr>
        <w:t>• Mathematical Formulation and Governing Equations of Time-Independent Schrödinger Equation</w:t>
      </w:r>
    </w:p>
    <w:p>
      <w:pPr>
        <w:spacing w:after="20"/>
        <w:ind w:left="720"/>
      </w:pPr>
      <w:r>
        <w:rPr>
          <w:color w:val="475569"/>
          <w:sz w:val="19"/>
        </w:rPr>
        <w:t>• Analytical Derivation and Boundary Conditions for Time-Independent Schrödinger Equation</w:t>
      </w:r>
    </w:p>
    <w:p>
      <w:pPr>
        <w:spacing w:after="20"/>
        <w:ind w:left="720"/>
      </w:pPr>
      <w:r>
        <w:rPr>
          <w:color w:val="475569"/>
          <w:sz w:val="19"/>
        </w:rPr>
        <w:t>• Physical Interpretation of Solutions and Eigenstates in Time-Independent Schrödinger Equation</w:t>
      </w:r>
    </w:p>
    <w:p>
      <w:pPr>
        <w:spacing w:after="20"/>
        <w:ind w:left="720"/>
      </w:pPr>
      <w:r>
        <w:rPr>
          <w:color w:val="475569"/>
          <w:sz w:val="19"/>
        </w:rPr>
        <w:t>• Engineering Applications and Technological Relevance of Time-Independent Schrödinger Equation</w:t>
      </w:r>
    </w:p>
    <w:p>
      <w:pPr>
        <w:spacing w:after="20"/>
        <w:ind w:left="720"/>
      </w:pPr>
      <w:r>
        <w:rPr>
          <w:color w:val="475569"/>
          <w:sz w:val="19"/>
        </w:rPr>
        <w:t>• Physical Limitations, Assumptions, and Boundary Scope of Time-Independent Schrödinger Equation</w:t>
      </w:r>
    </w:p>
    <w:p>
      <w:pPr>
        <w:spacing w:after="40"/>
        <w:ind w:left="360"/>
      </w:pPr>
      <w:r>
        <w:rPr>
          <w:sz w:val="21"/>
        </w:rPr>
        <w:t>Physical Interpretation of the Wave Function</w:t>
      </w:r>
    </w:p>
    <w:p>
      <w:pPr>
        <w:spacing w:after="20"/>
        <w:ind w:left="720"/>
      </w:pPr>
      <w:r>
        <w:rPr>
          <w:color w:val="475569"/>
          <w:sz w:val="19"/>
        </w:rPr>
        <w:t>• Physical Concept and Fundamental Principles of Physical Interpretation of the Wave Function</w:t>
      </w:r>
    </w:p>
    <w:p>
      <w:pPr>
        <w:spacing w:after="20"/>
        <w:ind w:left="720"/>
      </w:pPr>
      <w:r>
        <w:rPr>
          <w:color w:val="475569"/>
          <w:sz w:val="19"/>
        </w:rPr>
        <w:t>• Mathematical Formulation and Governing Equations of Physical Interpretation of the Wave Function</w:t>
      </w:r>
    </w:p>
    <w:p>
      <w:pPr>
        <w:spacing w:after="20"/>
        <w:ind w:left="720"/>
      </w:pPr>
      <w:r>
        <w:rPr>
          <w:color w:val="475569"/>
          <w:sz w:val="19"/>
        </w:rPr>
        <w:t>• Analytical Derivation and Boundary Conditions for Physical Interpretation of the Wave Function</w:t>
      </w:r>
    </w:p>
    <w:p>
      <w:pPr>
        <w:spacing w:after="20"/>
        <w:ind w:left="720"/>
      </w:pPr>
      <w:r>
        <w:rPr>
          <w:color w:val="475569"/>
          <w:sz w:val="19"/>
        </w:rPr>
        <w:t>• Physical Interpretation of Solutions and Eigenstates in Physical Interpretation of the Wave Function</w:t>
      </w:r>
    </w:p>
    <w:p>
      <w:pPr>
        <w:spacing w:after="20"/>
        <w:ind w:left="720"/>
      </w:pPr>
      <w:r>
        <w:rPr>
          <w:color w:val="475569"/>
          <w:sz w:val="19"/>
        </w:rPr>
        <w:t>• Engineering Applications and Technological Relevance of Physical Interpretation of the Wave Function</w:t>
      </w:r>
    </w:p>
    <w:p>
      <w:pPr>
        <w:spacing w:after="20"/>
        <w:ind w:left="720"/>
      </w:pPr>
      <w:r>
        <w:rPr>
          <w:color w:val="475569"/>
          <w:sz w:val="19"/>
        </w:rPr>
        <w:t>• Physical Limitations, Assumptions, and Boundary Scope of Physical Interpretation of the Wave Function</w:t>
      </w:r>
    </w:p>
    <w:p>
      <w:pPr>
        <w:spacing w:after="40"/>
        <w:ind w:left="360"/>
      </w:pPr>
      <w:r>
        <w:rPr>
          <w:sz w:val="21"/>
        </w:rPr>
        <w:t>Particle in a 1D Box (Infinite Potential Well)</w:t>
      </w:r>
    </w:p>
    <w:p>
      <w:pPr>
        <w:spacing w:after="20"/>
        <w:ind w:left="720"/>
      </w:pPr>
      <w:r>
        <w:rPr>
          <w:color w:val="475569"/>
          <w:sz w:val="19"/>
        </w:rPr>
        <w:t>• Physical Concept and Fundamental Principles of Particle in a 1D Box (Infinite Potential Well)</w:t>
      </w:r>
    </w:p>
    <w:p>
      <w:pPr>
        <w:spacing w:after="20"/>
        <w:ind w:left="720"/>
      </w:pPr>
      <w:r>
        <w:rPr>
          <w:color w:val="475569"/>
          <w:sz w:val="19"/>
        </w:rPr>
        <w:t>• Mathematical Formulation and Governing Equations of Particle in a 1D Box (Infinite Potential Well)</w:t>
      </w:r>
    </w:p>
    <w:p>
      <w:pPr>
        <w:spacing w:after="20"/>
        <w:ind w:left="720"/>
      </w:pPr>
      <w:r>
        <w:rPr>
          <w:color w:val="475569"/>
          <w:sz w:val="19"/>
        </w:rPr>
        <w:t>• Analytical Derivation and Boundary Conditions for Particle in a 1D Box (Infinite Potential Well)</w:t>
      </w:r>
    </w:p>
    <w:p>
      <w:pPr>
        <w:spacing w:after="20"/>
        <w:ind w:left="720"/>
      </w:pPr>
      <w:r>
        <w:rPr>
          <w:color w:val="475569"/>
          <w:sz w:val="19"/>
        </w:rPr>
        <w:t>• Physical Interpretation of Solutions and Eigenstates in Particle in a 1D Box (Infinite Potential Well)</w:t>
      </w:r>
    </w:p>
    <w:p>
      <w:pPr>
        <w:spacing w:after="20"/>
        <w:ind w:left="720"/>
      </w:pPr>
      <w:r>
        <w:rPr>
          <w:color w:val="475569"/>
          <w:sz w:val="19"/>
        </w:rPr>
        <w:t>• Engineering Applications and Technological Relevance of Particle in a 1D Box (Infinite Potential Well)</w:t>
      </w:r>
    </w:p>
    <w:p>
      <w:pPr>
        <w:spacing w:after="20"/>
        <w:ind w:left="720"/>
      </w:pPr>
      <w:r>
        <w:rPr>
          <w:color w:val="475569"/>
          <w:sz w:val="19"/>
        </w:rPr>
        <w:t>• Physical Limitations, Assumptions, and Boundary Scope of Particle in a 1D Box (Infinite Potential Well)</w:t>
      </w:r>
    </w:p>
    <w:p>
      <w:pPr>
        <w:spacing w:after="40"/>
        <w:ind w:left="360"/>
      </w:pPr>
      <w:r>
        <w:rPr>
          <w:sz w:val="21"/>
        </w:rPr>
        <w:t>Quantum Mechanical Applications</w:t>
      </w:r>
    </w:p>
    <w:p>
      <w:pPr>
        <w:spacing w:after="20"/>
        <w:ind w:left="720"/>
      </w:pPr>
      <w:r>
        <w:rPr>
          <w:color w:val="475569"/>
          <w:sz w:val="19"/>
        </w:rPr>
        <w:t>• Physical Concept and Fundamental Principles of Quantum Mechanical Applications</w:t>
      </w:r>
    </w:p>
    <w:p>
      <w:pPr>
        <w:spacing w:after="20"/>
        <w:ind w:left="720"/>
      </w:pPr>
      <w:r>
        <w:rPr>
          <w:color w:val="475569"/>
          <w:sz w:val="19"/>
        </w:rPr>
        <w:t>• Mathematical Formulation and Governing Equations of Quantum Mechanical Applications</w:t>
      </w:r>
    </w:p>
    <w:p>
      <w:pPr>
        <w:spacing w:after="20"/>
        <w:ind w:left="720"/>
      </w:pPr>
      <w:r>
        <w:rPr>
          <w:color w:val="475569"/>
          <w:sz w:val="19"/>
        </w:rPr>
        <w:t>• Analytical Derivation and Boundary Conditions for Quantum Mechanical Applications</w:t>
      </w:r>
    </w:p>
    <w:p>
      <w:pPr>
        <w:spacing w:after="20"/>
        <w:ind w:left="720"/>
      </w:pPr>
      <w:r>
        <w:rPr>
          <w:color w:val="475569"/>
          <w:sz w:val="19"/>
        </w:rPr>
        <w:t>• Physical Interpretation of Solutions and Eigenstates in Quantum Mechanical Applications</w:t>
      </w:r>
    </w:p>
    <w:p>
      <w:pPr>
        <w:spacing w:after="20"/>
        <w:ind w:left="720"/>
      </w:pPr>
      <w:r>
        <w:rPr>
          <w:color w:val="475569"/>
          <w:sz w:val="19"/>
        </w:rPr>
        <w:t>• Engineering Applications and Technological Relevance of Quantum Mechanical Applications</w:t>
      </w:r>
    </w:p>
    <w:p>
      <w:pPr>
        <w:spacing w:after="20"/>
        <w:ind w:left="720"/>
      </w:pPr>
      <w:r>
        <w:rPr>
          <w:color w:val="475569"/>
          <w:sz w:val="19"/>
        </w:rPr>
        <w:t>• Physical Limitations, Assumptions, and Boundary Scope of Quantum Mechanical Applications</w:t>
      </w:r>
    </w:p>
    <w:p>
      <w:r>
        <w:br w:type="page"/>
      </w:r>
    </w:p>
    <w:p>
      <w:pPr>
        <w:pStyle w:val="Heading1"/>
        <w:spacing w:before="480" w:after="240"/>
      </w:pPr>
      <w:r>
        <w:t>Quantum Mechanics</w:t>
      </w:r>
    </w:p>
    <w:p>
      <w:pPr>
        <w:pStyle w:val="Heading2"/>
        <w:spacing w:before="240" w:after="160"/>
      </w:pPr>
      <w:r>
        <w:t>Chapter Overview &amp; Objectives</w:t>
      </w:r>
    </w:p>
    <w:p>
      <w:pPr>
        <w:spacing w:line="360" w:lineRule="auto" w:after="120"/>
        <w:jc w:val="both"/>
      </w:pPr>
      <w:r>
        <w:rPr>
          <w:rFonts w:ascii="Times New Roman" w:hAnsi="Times New Roman"/>
          <w:sz w:val="24"/>
        </w:rPr>
        <w:t>Comprehensive academic treatise and pedagogical framework on Quantum Mechanics.</w:t>
      </w:r>
    </w:p>
    <w:p>
      <w:r>
        <w:br w:type="page"/>
      </w:r>
    </w:p>
    <w:p>
      <w:pPr>
        <w:pStyle w:val="Heading2"/>
        <w:spacing w:before="400" w:after="160"/>
      </w:pPr>
      <w:r>
        <w:t>Introduction to Quantum Mechanics</w:t>
      </w:r>
    </w:p>
    <w:p>
      <w:pPr>
        <w:pStyle w:val="Heading3"/>
        <w:spacing w:before="280" w:after="120"/>
      </w:pPr>
      <w:r>
        <w:t>Inadequacy of Classical Physics and Blackbody Radiation</w:t>
      </w:r>
    </w:p>
    <w:p>
      <w:pPr>
        <w:spacing w:line="360" w:lineRule="auto" w:after="120"/>
        <w:jc w:val="both"/>
      </w:pPr>
      <w:r>
        <w:rPr>
          <w:rFonts w:ascii="Times New Roman" w:hAnsi="Times New Roman"/>
          <w:sz w:val="24"/>
        </w:rPr>
        <w:t>The pedagogical study of Inadequacy of Classical Physics and Blackbody Radiation within the domain of Introduction to Quantum Mechanics establishes the foundational principles of modern technical physics. By analyzing the governing theoretical mechanisms through the lens of modern experimental verification and analytical rigor, students develop an intuitive and quantitative mastery of how microscopic quantum properties govern macroscopic physical phenomena.</w:t>
      </w:r>
    </w:p>
    <w:p>
      <w:pPr>
        <w:spacing w:line="360" w:lineRule="auto" w:after="120"/>
        <w:jc w:val="both"/>
      </w:pPr>
      <w:r>
        <w:rPr>
          <w:rFonts w:ascii="Times New Roman" w:hAnsi="Times New Roman"/>
          <w:sz w:val="24"/>
        </w:rPr>
        <w:t>Through systematic formulation of the governing equations and careful evaluation of domain boundary constraints, the analytical framework provides a rigorous foundation for downstream engineering design, materials characterization, and scientific modeling.</w:t>
      </w:r>
    </w:p>
    <w:p>
      <w:pPr>
        <w:pStyle w:val="Heading3"/>
        <w:spacing w:before="280" w:after="120"/>
      </w:pPr>
      <w:r>
        <w:t>Photoelectric Effect and Einstein's Photon Theory</w:t>
      </w:r>
    </w:p>
    <w:p>
      <w:pPr>
        <w:pStyle w:val="Heading3"/>
        <w:spacing w:before="280" w:after="120"/>
      </w:pPr>
      <w:r>
        <w:t>Foundational Postulates of Modern Quantum Theory</w:t>
      </w:r>
    </w:p>
    <w:p>
      <w:pPr>
        <w:pStyle w:val="Heading2"/>
        <w:spacing w:before="400" w:after="160"/>
      </w:pPr>
      <w:r>
        <w:t>Wave Nature of Particles</w:t>
      </w:r>
    </w:p>
    <w:p>
      <w:pPr>
        <w:pStyle w:val="Heading3"/>
        <w:spacing w:before="280" w:after="120"/>
      </w:pPr>
      <w:r>
        <w:t>Historical Evolution from Radiation Duality to Matter Waves</w:t>
      </w:r>
    </w:p>
    <w:p>
      <w:pPr>
        <w:pStyle w:val="Heading3"/>
        <w:spacing w:before="280" w:after="120"/>
      </w:pPr>
      <w:r>
        <w:t>Mathematical Expression of Matter Wavelengths</w:t>
      </w:r>
    </w:p>
    <w:p>
      <w:pPr>
        <w:pStyle w:val="Heading3"/>
        <w:spacing w:before="280" w:after="120"/>
      </w:pPr>
      <w:r>
        <w:t>Davisson-Germer and Thomson Electron Diffraction</w:t>
      </w:r>
    </w:p>
    <w:p>
      <w:pPr>
        <w:spacing w:before="2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ig_8ab30434.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1.1 — Apparatus Diagram: Davisson-Germer and Thomson Electron Diffraction</w:t>
      </w:r>
    </w:p>
    <w:p>
      <w:pPr>
        <w:pStyle w:val="Heading3"/>
        <w:spacing w:before="280" w:after="120"/>
      </w:pPr>
      <w:r>
        <w:t>Wavepacket Representation and Phase vs Group Velocity</w:t>
      </w:r>
    </w:p>
    <w:p>
      <w:pPr>
        <w:pStyle w:val="Heading3"/>
        <w:spacing w:before="280" w:after="120"/>
      </w:pPr>
      <w:r>
        <w:t>Physical Interpretation and Born Probability Amplitude</w:t>
      </w:r>
    </w:p>
    <w:p>
      <w:pPr>
        <w:pStyle w:val="Heading3"/>
        <w:spacing w:before="280" w:after="120"/>
      </w:pPr>
      <w:r>
        <w:t>Electron Beam Technologies in Semiconductor Metrology</w:t>
      </w:r>
    </w:p>
    <w:p>
      <w:pPr>
        <w:pStyle w:val="Heading2"/>
        <w:spacing w:before="400" w:after="160"/>
      </w:pPr>
      <w:r>
        <w:t>de Broglie Hypothesis</w:t>
      </w:r>
    </w:p>
    <w:p>
      <w:pPr>
        <w:pStyle w:val="Heading3"/>
        <w:spacing w:before="280" w:after="120"/>
      </w:pPr>
      <w:r>
        <w:t>Historical Motivation and Inadequacy of Classical Physics</w:t>
      </w:r>
    </w:p>
    <w:p>
      <w:pPr>
        <w:spacing w:line="360" w:lineRule="auto" w:after="120"/>
        <w:jc w:val="both"/>
      </w:pPr>
      <w:r>
        <w:rPr>
          <w:rFonts w:ascii="Times New Roman" w:hAnsi="Times New Roman"/>
          <w:sz w:val="24"/>
        </w:rPr>
        <w:t xml:space="preserve">In 1924, Louis de Broglie extended the wave-particle duality established for electromagnetic radiation to material particles. Beginning from Einstein's relativistic relation for photons, where energy is related to momentum by </w:t>
      </w:r>
      <m:oMath>
        <m:r>
          <m:t>E = pc</m:t>
        </m:r>
      </m:oMath>
      <w:r>
        <w:rPr>
          <w:rFonts w:ascii="Times New Roman" w:hAnsi="Times New Roman"/>
          <w:sz w:val="24"/>
        </w:rPr>
        <w:t xml:space="preserve">, and equating this to the Planck-Einstein quantum relation </w:t>
      </w:r>
      <m:oMath>
        <m:r>
          <m:t>E = hν = </m:t>
        </m:r>
        <m:f>
          <m:num>
            <m:r>
              <m:t>hc</m:t>
            </m:r>
          </m:num>
          <m:den>
            <m:r>
              <m:t>λ</m:t>
            </m:r>
          </m:den>
        </m:f>
      </m:oMath>
      <w:r>
        <w:rPr>
          <w:rFonts w:ascii="Times New Roman" w:hAnsi="Times New Roman"/>
          <w:sz w:val="24"/>
        </w:rPr>
        <w:t xml:space="preserve">, de Broglie deduced the photon momentum relation </w:t>
      </w:r>
      <m:oMath>
        <m:r>
          <m:t>p = </m:t>
        </m:r>
        <m:f>
          <m:num>
            <m:r>
              <m:t>h</m:t>
            </m:r>
          </m:num>
          <m:den>
            <m:r>
              <m:t>λ</m:t>
            </m:r>
          </m:den>
        </m:f>
      </m:oMath>
      <w:r>
        <w:rPr>
          <w:rFonts w:ascii="Times New Roman" w:hAnsi="Times New Roman"/>
          <w:sz w:val="24"/>
        </w:rPr>
        <w:t>.</w:t>
      </w:r>
    </w:p>
    <w:p>
      <w:pPr>
        <w:spacing w:line="360" w:lineRule="auto" w:after="120"/>
        <w:jc w:val="both"/>
      </w:pPr>
      <w:r>
        <w:rPr>
          <w:rFonts w:ascii="Times New Roman" w:hAnsi="Times New Roman"/>
          <w:sz w:val="24"/>
        </w:rPr>
        <w:t xml:space="preserve">Generalizing this hypothesis to all material bodies possessing mechanical momentum </w:t>
      </w:r>
      <m:oMath>
        <m:r>
          <m:t>p = mv</m:t>
        </m:r>
      </m:oMath>
      <w:r>
        <w:rPr>
          <w:rFonts w:ascii="Times New Roman" w:hAnsi="Times New Roman"/>
          <w:sz w:val="24"/>
        </w:rPr>
        <w:t>, de Broglie postulated the fundamental matter wavelength formula:</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line="360" w:lineRule="auto" w:after="120"/>
        <w:jc w:val="both"/>
      </w:pPr>
      <w:r>
        <w:rPr>
          <w:rFonts w:ascii="Times New Roman" w:hAnsi="Times New Roman"/>
          <w:sz w:val="24"/>
        </w:rPr>
        <w:t xml:space="preserve">where </w:t>
      </w:r>
      <m:oMath>
        <m:r>
          <m:t>h = 6.626 × 10</m:t>
        </m:r>
        <m:r>
          <m:t>^</m:t>
        </m:r>
        <m:r>
          <m:t>{-34</m:t>
        </m:r>
        <m:r>
          <m:t>} J</m:t>
        </m:r>
        <m:r>
          <m:t>\cdots</m:t>
        </m:r>
      </m:oMath>
      <w:r>
        <w:rPr>
          <w:rFonts w:ascii="Times New Roman" w:hAnsi="Times New Roman"/>
          <w:sz w:val="24"/>
        </w:rPr>
        <w:t xml:space="preserve"> is Planck's constant, </w:t>
      </w:r>
      <m:oMath>
        <m:r>
          <m:t>m</m:t>
        </m:r>
      </m:oMath>
      <w:r>
        <w:rPr>
          <w:rFonts w:ascii="Times New Roman" w:hAnsi="Times New Roman"/>
          <w:sz w:val="24"/>
        </w:rPr>
        <w:t xml:space="preserve"> is the particle mass, </w:t>
      </w:r>
      <m:oMath>
        <m:r>
          <m:t>v</m:t>
        </m:r>
      </m:oMath>
      <w:r>
        <w:rPr>
          <w:rFonts w:ascii="Times New Roman" w:hAnsi="Times New Roman"/>
          <w:sz w:val="24"/>
        </w:rPr>
        <w:t xml:space="preserve"> is its velocity, and </w:t>
      </w:r>
      <m:oMath>
        <m:sSub>
          <m:e>
            <m:r>
              <m:t>E</m:t>
            </m:r>
          </m:e>
          <m:sub>
            <m:r>
              <m:t>k</m:t>
            </m:r>
          </m:sub>
        </m:sSub>
      </m:oMath>
      <w:r>
        <w:rPr>
          <w:rFonts w:ascii="Times New Roman" w:hAnsi="Times New Roman"/>
          <w:sz w:val="24"/>
        </w:rPr>
        <w:t xml:space="preserve"> denotes kinetic energy. When an electric charge </w:t>
      </w:r>
      <m:oMath>
        <m:r>
          <m:t>q</m:t>
        </m:r>
      </m:oMath>
      <w:r>
        <w:rPr>
          <w:rFonts w:ascii="Times New Roman" w:hAnsi="Times New Roman"/>
          <w:sz w:val="24"/>
        </w:rPr>
        <w:t xml:space="preserve"> is accelerated from rest across an electrostatic potential difference </w:t>
      </w:r>
      <m:oMath>
        <m:r>
          <m:t>V</m:t>
        </m:r>
      </m:oMath>
      <w:r>
        <w:rPr>
          <w:rFonts w:ascii="Times New Roman" w:hAnsi="Times New Roman"/>
          <w:sz w:val="24"/>
        </w:rPr>
        <w:t xml:space="preserve">, the acquired kinetic energy equals </w:t>
      </w:r>
      <m:oMath>
        <m:sSub>
          <m:e>
            <m:r>
              <m:t>E</m:t>
            </m:r>
          </m:e>
          <m:sub>
            <m:r>
              <m:t>k</m:t>
            </m:r>
          </m:sub>
        </m:sSub>
        <m:r>
          <m:t> = qV</m:t>
        </m:r>
      </m:oMath>
      <w:r>
        <w:rPr>
          <w:rFonts w:ascii="Times New Roman" w:hAnsi="Times New Roman"/>
          <w:sz w:val="24"/>
        </w:rPr>
        <w:t>.</w:t>
      </w:r>
    </w:p>
    <w:p>
      <w:pPr>
        <w:spacing w:line="360" w:lineRule="auto" w:after="120"/>
        <w:jc w:val="both"/>
      </w:pPr>
      <w:r>
        <w:rPr>
          <w:rFonts w:ascii="Times New Roman" w:hAnsi="Times New Roman"/>
          <w:sz w:val="24"/>
        </w:rPr>
        <w:t xml:space="preserve">Substituting the rest mass </w:t>
      </w:r>
      <m:oMath>
        <m:sSub>
          <m:e>
            <m:r>
              <m:t>m</m:t>
            </m:r>
          </m:e>
          <m:sub>
            <m:r>
              <m:t>e</m:t>
            </m:r>
          </m:sub>
        </m:sSub>
        <m:r>
          <m:t> = 9.109 × 10</m:t>
        </m:r>
        <m:r>
          <m:t>^</m:t>
        </m:r>
        <m:r>
          <m:t>{-31</m:t>
        </m:r>
        <m:r>
          <m:t>} kg</m:t>
        </m:r>
      </m:oMath>
      <w:r>
        <w:rPr>
          <w:rFonts w:ascii="Times New Roman" w:hAnsi="Times New Roman"/>
          <w:sz w:val="24"/>
        </w:rPr>
        <w:t xml:space="preserve"> and elementary charge </w:t>
      </w:r>
      <m:oMath>
        <m:r>
          <m:t>e = 1.602 × 10</m:t>
        </m:r>
        <m:r>
          <m:t>^</m:t>
        </m:r>
        <m:r>
          <m:t>{-19</m:t>
        </m:r>
        <m:r>
          <m:t>} C</m:t>
        </m:r>
      </m:oMath>
      <w:r>
        <w:rPr>
          <w:rFonts w:ascii="Times New Roman" w:hAnsi="Times New Roman"/>
          <w:sz w:val="24"/>
        </w:rPr>
        <w:t xml:space="preserve"> for an electron yields the canonical expression:</w:t>
      </w:r>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spacing w:line="360" w:lineRule="auto" w:after="120"/>
        <w:jc w:val="both"/>
      </w:pPr>
      <w:r>
        <w:rPr>
          <w:rFonts w:ascii="Times New Roman" w:hAnsi="Times New Roman"/>
          <w:sz w:val="24"/>
        </w:rPr>
        <w:t>For accelerating voltages on the order of 50 V to 100 V, the resulting matter wavelength falls between 0.1 nm and 0.17 nm, which directly matches the interatomic lattice spacing of crystalline solids. Experimental verification by Davisson and Germer via electron diffraction off nickel crystal targets demonstrated Bragg diffraction peaks, firmly establishing the wave character of matter.</w:t>
      </w:r>
    </w:p>
    <w:p>
      <w:pPr>
        <w:pStyle w:val="Heading3"/>
        <w:spacing w:before="280" w:after="120"/>
      </w:pPr>
      <w:r>
        <w:t>The de Broglie Matter-Wave Postulate</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Derivation of the de Broglie Wavelength</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Phase Velocity and Group Velocity of Matter Waves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2340"/>
        <w:gridCol w:w="2340"/>
        <w:gridCol w:w="2340"/>
        <w:gridCol w:w="2340"/>
      </w:tblGrid>
      <w:tr>
        <w:trPr>
          <w:tblHeader/>
        </w:trPr>
        <w:tc>
          <w:tcPr>
            <w:tcW w:type="dxa" w:w="2340"/>
            <w:vAlign w:val="center"/>
            <w:shd w:fill="F1F5F9"/>
          </w:tcPr>
          <w:p>
            <w:pPr>
              <w:spacing w:line="276" w:lineRule="auto" w:before="80" w:after="80"/>
            </w:pPr>
            <w:r>
              <w:rPr>
                <w:rFonts w:ascii="Times New Roman" w:hAnsi="Times New Roman"/>
                <w:b/>
                <w:color w:val="0F172A"/>
                <w:sz w:val="20"/>
              </w:rPr>
              <w:t>Propagation Regime</w:t>
            </w:r>
          </w:p>
        </w:tc>
        <w:tc>
          <w:tcPr>
            <w:tcW w:type="dxa" w:w="2340"/>
            <w:vAlign w:val="center"/>
            <w:shd w:fill="F1F5F9"/>
          </w:tcPr>
          <w:p>
            <w:pPr>
              <w:spacing w:line="276" w:lineRule="auto" w:before="80" w:after="80"/>
            </w:pPr>
            <w:r>
              <w:rPr>
                <w:rFonts w:ascii="Times New Roman" w:hAnsi="Times New Roman"/>
                <w:b/>
                <w:color w:val="0F172A"/>
                <w:sz w:val="20"/>
              </w:rPr>
              <w:t>Mathematical Condition</w:t>
            </w:r>
          </w:p>
        </w:tc>
        <w:tc>
          <w:tcPr>
            <w:tcW w:type="dxa" w:w="2340"/>
            <w:vAlign w:val="center"/>
            <w:shd w:fill="F1F5F9"/>
          </w:tcPr>
          <w:p>
            <w:pPr>
              <w:spacing w:line="276" w:lineRule="auto" w:before="80" w:after="80"/>
            </w:pPr>
            <w:r>
              <w:rPr>
                <w:rFonts w:ascii="Times New Roman" w:hAnsi="Times New Roman"/>
                <w:b/>
                <w:color w:val="0F172A"/>
                <w:sz w:val="20"/>
              </w:rPr>
              <w:t>Phase Velocity vs Group Velocity</w:t>
            </w:r>
          </w:p>
        </w:tc>
        <w:tc>
          <w:tcPr>
            <w:tcW w:type="dxa" w:w="2340"/>
            <w:vAlign w:val="center"/>
            <w:shd w:fill="F1F5F9"/>
          </w:tcPr>
          <w:p>
            <w:pPr>
              <w:spacing w:line="276" w:lineRule="auto" w:before="80" w:after="80"/>
            </w:pPr>
            <w:r>
              <w:rPr>
                <w:rFonts w:ascii="Times New Roman" w:hAnsi="Times New Roman"/>
                <w:b/>
                <w:color w:val="0F172A"/>
                <w:sz w:val="20"/>
              </w:rPr>
              <w:t>Physical Manifestation</w:t>
            </w:r>
          </w:p>
        </w:tc>
      </w:tr>
      <w:tr>
        <w:tc>
          <w:tcPr>
            <w:tcW w:type="dxa" w:w="2340"/>
            <w:vAlign w:val="center"/>
          </w:tcPr>
          <w:p>
            <w:pPr>
              <w:spacing w:line="276" w:lineRule="auto" w:before="80" w:after="80"/>
            </w:pPr>
            <w:r>
              <w:rPr>
                <w:rFonts w:ascii="Times New Roman" w:hAnsi="Times New Roman"/>
                <w:color w:val="334155"/>
                <w:sz w:val="20"/>
              </w:rPr>
              <w:t>Non-Dispersive (Vacuum EM)</w:t>
            </w:r>
          </w:p>
        </w:tc>
        <w:tc>
          <w:tcPr>
            <w:tcW w:type="dxa" w:w="2340"/>
            <w:vAlign w:val="center"/>
          </w:tcPr>
          <w:p>
            <w:pPr>
              <w:spacing w:line="276" w:lineRule="auto" w:before="80" w:after="80"/>
            </w:pPr>
            <w:r>
              <w:rPr>
                <w:rFonts w:ascii="Times New Roman" w:hAnsi="Times New Roman"/>
                <w:color w:val="334155"/>
                <w:sz w:val="20"/>
              </w:rPr>
              <w:t>dv_p / dλ = 0</w:t>
            </w:r>
          </w:p>
        </w:tc>
        <w:tc>
          <w:tcPr>
            <w:tcW w:type="dxa" w:w="2340"/>
            <w:vAlign w:val="center"/>
          </w:tcPr>
          <w:p>
            <w:pPr>
              <w:spacing w:line="276" w:lineRule="auto" w:before="80" w:after="80"/>
            </w:pPr>
            <w:r>
              <w:rPr>
                <w:rFonts w:ascii="Times New Roman" w:hAnsi="Times New Roman"/>
                <w:color w:val="334155"/>
                <w:sz w:val="20"/>
              </w:rPr>
              <w:t>v_g = v_p = c</w:t>
            </w:r>
          </w:p>
        </w:tc>
        <w:tc>
          <w:tcPr>
            <w:tcW w:type="dxa" w:w="2340"/>
            <w:vAlign w:val="center"/>
          </w:tcPr>
          <w:p>
            <w:pPr>
              <w:spacing w:line="276" w:lineRule="auto" w:before="80" w:after="80"/>
            </w:pPr>
            <w:r>
              <w:rPr>
                <w:rFonts w:ascii="Times New Roman" w:hAnsi="Times New Roman"/>
                <w:color w:val="334155"/>
                <w:sz w:val="20"/>
              </w:rPr>
              <w:t>Light pulses propagate without temporal distortion or spreading</w:t>
            </w:r>
          </w:p>
        </w:tc>
      </w:tr>
      <w:tr>
        <w:tc>
          <w:tcPr>
            <w:tcW w:type="dxa" w:w="2340"/>
            <w:vAlign w:val="center"/>
          </w:tcPr>
          <w:p>
            <w:pPr>
              <w:spacing w:line="276" w:lineRule="auto" w:before="80" w:after="80"/>
            </w:pPr>
            <w:r>
              <w:rPr>
                <w:rFonts w:ascii="Times New Roman" w:hAnsi="Times New Roman"/>
                <w:color w:val="334155"/>
                <w:sz w:val="20"/>
              </w:rPr>
              <w:t>Normal Dispersion (Glass, Water)</w:t>
            </w:r>
          </w:p>
        </w:tc>
        <w:tc>
          <w:tcPr>
            <w:tcW w:type="dxa" w:w="2340"/>
            <w:vAlign w:val="center"/>
          </w:tcPr>
          <w:p>
            <w:pPr>
              <w:spacing w:line="276" w:lineRule="auto" w:before="80" w:after="80"/>
            </w:pPr>
            <w:r>
              <w:rPr>
                <w:rFonts w:ascii="Times New Roman" w:hAnsi="Times New Roman"/>
                <w:color w:val="334155"/>
                <w:sz w:val="20"/>
              </w:rPr>
              <w:t>dv_p / dλ &gt; 0</w:t>
            </w:r>
          </w:p>
        </w:tc>
        <w:tc>
          <w:tcPr>
            <w:tcW w:type="dxa" w:w="2340"/>
            <w:vAlign w:val="center"/>
          </w:tcPr>
          <w:p>
            <w:pPr>
              <w:spacing w:line="276" w:lineRule="auto" w:before="80" w:after="80"/>
            </w:pPr>
            <w:r>
              <w:rPr>
                <w:rFonts w:ascii="Times New Roman" w:hAnsi="Times New Roman"/>
                <w:color w:val="334155"/>
                <w:sz w:val="20"/>
              </w:rPr>
              <w:t>v_g &lt; v_p</w:t>
            </w:r>
          </w:p>
        </w:tc>
        <w:tc>
          <w:tcPr>
            <w:tcW w:type="dxa" w:w="2340"/>
            <w:vAlign w:val="center"/>
          </w:tcPr>
          <w:p>
            <w:pPr>
              <w:spacing w:line="276" w:lineRule="auto" w:before="80" w:after="80"/>
            </w:pPr>
            <w:r>
              <w:rPr>
                <w:rFonts w:ascii="Times New Roman" w:hAnsi="Times New Roman"/>
                <w:color w:val="334155"/>
                <w:sz w:val="20"/>
              </w:rPr>
              <w:t>Blue light propagates slower than red light; pulse broadens</w:t>
            </w:r>
          </w:p>
        </w:tc>
      </w:tr>
      <w:tr>
        <w:tc>
          <w:tcPr>
            <w:tcW w:type="dxa" w:w="2340"/>
            <w:vAlign w:val="center"/>
          </w:tcPr>
          <w:p>
            <w:pPr>
              <w:spacing w:line="276" w:lineRule="auto" w:before="80" w:after="80"/>
            </w:pPr>
            <w:r>
              <w:rPr>
                <w:rFonts w:ascii="Times New Roman" w:hAnsi="Times New Roman"/>
                <w:color w:val="334155"/>
                <w:sz w:val="20"/>
              </w:rPr>
              <w:t>Anomalous Dispersion</w:t>
            </w:r>
          </w:p>
        </w:tc>
        <w:tc>
          <w:tcPr>
            <w:tcW w:type="dxa" w:w="2340"/>
            <w:vAlign w:val="center"/>
          </w:tcPr>
          <w:p>
            <w:pPr>
              <w:spacing w:line="276" w:lineRule="auto" w:before="80" w:after="80"/>
            </w:pPr>
            <w:r>
              <w:rPr>
                <w:rFonts w:ascii="Times New Roman" w:hAnsi="Times New Roman"/>
                <w:color w:val="334155"/>
                <w:sz w:val="20"/>
              </w:rPr>
              <w:t>dv_p / dλ &lt; 0</w:t>
            </w:r>
          </w:p>
        </w:tc>
        <w:tc>
          <w:tcPr>
            <w:tcW w:type="dxa" w:w="2340"/>
            <w:vAlign w:val="center"/>
          </w:tcPr>
          <w:p>
            <w:pPr>
              <w:spacing w:line="276" w:lineRule="auto" w:before="80" w:after="80"/>
            </w:pPr>
            <w:r>
              <w:rPr>
                <w:rFonts w:ascii="Times New Roman" w:hAnsi="Times New Roman"/>
                <w:color w:val="334155"/>
                <w:sz w:val="20"/>
              </w:rPr>
              <w:t>v_g &gt; v_p</w:t>
            </w:r>
          </w:p>
        </w:tc>
        <w:tc>
          <w:tcPr>
            <w:tcW w:type="dxa" w:w="2340"/>
            <w:vAlign w:val="center"/>
          </w:tcPr>
          <w:p>
            <w:pPr>
              <w:spacing w:line="276" w:lineRule="auto" w:before="80" w:after="80"/>
            </w:pPr>
            <w:r>
              <w:rPr>
                <w:rFonts w:ascii="Times New Roman" w:hAnsi="Times New Roman"/>
                <w:color w:val="334155"/>
                <w:sz w:val="20"/>
              </w:rPr>
              <w:t>Occurs near atomic absorption resonance bands</w:t>
            </w:r>
          </w:p>
        </w:tc>
      </w:tr>
      <w:tr>
        <w:tc>
          <w:tcPr>
            <w:tcW w:type="dxa" w:w="2340"/>
            <w:vAlign w:val="center"/>
          </w:tcPr>
          <w:p>
            <w:pPr>
              <w:spacing w:line="276" w:lineRule="auto" w:before="80" w:after="80"/>
            </w:pPr>
            <w:r>
              <w:rPr>
                <w:rFonts w:ascii="Times New Roman" w:hAnsi="Times New Roman"/>
                <w:color w:val="334155"/>
                <w:sz w:val="20"/>
              </w:rPr>
              <w:t>De Broglie Matter Wave (Non-relativistic)</w:t>
            </w:r>
          </w:p>
        </w:tc>
        <w:tc>
          <w:tcPr>
            <w:tcW w:type="dxa" w:w="2340"/>
            <w:vAlign w:val="center"/>
          </w:tcPr>
          <w:p>
            <w:pPr>
              <w:spacing w:line="276" w:lineRule="auto" w:before="80" w:after="80"/>
            </w:pPr>
            <w:r>
              <w:rPr>
                <w:rFonts w:ascii="Times New Roman" w:hAnsi="Times New Roman"/>
                <w:color w:val="334155"/>
                <w:sz w:val="20"/>
              </w:rPr>
              <w:t>= ℏ k^2 / 2m</w:t>
            </w:r>
          </w:p>
        </w:tc>
        <w:tc>
          <w:tcPr>
            <w:tcW w:type="dxa" w:w="2340"/>
            <w:vAlign w:val="center"/>
          </w:tcPr>
          <w:p>
            <w:pPr>
              <w:spacing w:line="276" w:lineRule="auto" w:before="80" w:after="80"/>
            </w:pPr>
            <w:r>
              <w:rPr>
                <w:rFonts w:ascii="Times New Roman" w:hAnsi="Times New Roman"/>
                <w:color w:val="334155"/>
                <w:sz w:val="20"/>
              </w:rPr>
              <w:t>v_p = v/2, v_g = v</w:t>
            </w:r>
          </w:p>
        </w:tc>
        <w:tc>
          <w:tcPr>
            <w:tcW w:type="dxa" w:w="2340"/>
            <w:vAlign w:val="center"/>
          </w:tcPr>
          <w:p>
            <w:pPr>
              <w:spacing w:line="276" w:lineRule="auto" w:before="80" w:after="80"/>
            </w:pPr>
            <w:r>
              <w:rPr>
                <w:rFonts w:ascii="Times New Roman" w:hAnsi="Times New Roman"/>
                <w:color w:val="334155"/>
                <w:sz w:val="20"/>
              </w:rPr>
              <w:t>Wave packet envelope tracks the physical particle velocity</w:t>
            </w:r>
          </w:p>
        </w:tc>
      </w:tr>
    </w:tbl>
    <w:p>
      <w:pPr>
        <w:pStyle w:val="Heading3"/>
        <w:spacing w:before="280" w:after="120"/>
      </w:pPr>
      <w:r>
        <w:t>Experimental Confirmation by Davisson and Germer</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Entity / Particle</w:t>
            </w:r>
          </w:p>
        </w:tc>
        <w:tc>
          <w:tcPr>
            <w:tcW w:type="dxa" w:w="1560"/>
            <w:vAlign w:val="center"/>
            <w:shd w:fill="F1F5F9"/>
          </w:tcPr>
          <w:p>
            <w:pPr>
              <w:spacing w:line="276" w:lineRule="auto" w:before="80" w:after="80"/>
            </w:pPr>
            <w:r>
              <w:rPr>
                <w:rFonts w:ascii="Times New Roman" w:hAnsi="Times New Roman"/>
                <w:b/>
                <w:color w:val="0F172A"/>
                <w:sz w:val="20"/>
              </w:rPr>
              <w:t>Rest Mass m (kg)</w:t>
            </w:r>
          </w:p>
        </w:tc>
        <w:tc>
          <w:tcPr>
            <w:tcW w:type="dxa" w:w="1560"/>
            <w:vAlign w:val="center"/>
            <w:shd w:fill="F1F5F9"/>
          </w:tcPr>
          <w:p>
            <w:pPr>
              <w:spacing w:line="276" w:lineRule="auto" w:before="80" w:after="80"/>
            </w:pPr>
            <w:r>
              <w:rPr>
                <w:rFonts w:ascii="Times New Roman" w:hAnsi="Times New Roman"/>
                <w:b/>
                <w:color w:val="0F172A"/>
                <w:sz w:val="20"/>
              </w:rPr>
              <w:t>Typical Velocity v (m/s)</w:t>
            </w:r>
          </w:p>
        </w:tc>
        <w:tc>
          <w:tcPr>
            <w:tcW w:type="dxa" w:w="1560"/>
            <w:vAlign w:val="center"/>
            <w:shd w:fill="F1F5F9"/>
          </w:tcPr>
          <w:p>
            <w:pPr>
              <w:spacing w:line="276" w:lineRule="auto" w:before="80" w:after="80"/>
            </w:pPr>
            <w:r>
              <w:rPr>
                <w:rFonts w:ascii="Times New Roman" w:hAnsi="Times New Roman"/>
                <w:b/>
                <w:color w:val="0F172A"/>
                <w:sz w:val="20"/>
              </w:rPr>
              <w:t>Momentum p (kg·m/s)</w:t>
            </w:r>
          </w:p>
        </w:tc>
        <w:tc>
          <w:tcPr>
            <w:tcW w:type="dxa" w:w="1560"/>
            <w:vAlign w:val="center"/>
            <w:shd w:fill="F1F5F9"/>
          </w:tcPr>
          <w:p>
            <w:pPr>
              <w:spacing w:line="276" w:lineRule="auto" w:before="80" w:after="80"/>
            </w:pPr>
            <w:r>
              <w:rPr>
                <w:rFonts w:ascii="Times New Roman" w:hAnsi="Times New Roman"/>
                <w:b/>
                <w:color w:val="0F172A"/>
                <w:sz w:val="20"/>
              </w:rPr>
              <w:t>De Broglie Wavelength λ</w:t>
            </w:r>
          </w:p>
        </w:tc>
        <w:tc>
          <w:tcPr>
            <w:tcW w:type="dxa" w:w="1560"/>
            <w:vAlign w:val="center"/>
            <w:shd w:fill="F1F5F9"/>
          </w:tcPr>
          <w:p>
            <w:pPr>
              <w:spacing w:line="276" w:lineRule="auto" w:before="80" w:after="80"/>
            </w:pPr>
            <w:r>
              <w:rPr>
                <w:rFonts w:ascii="Times New Roman" w:hAnsi="Times New Roman"/>
                <w:b/>
                <w:color w:val="0F172A"/>
                <w:sz w:val="20"/>
              </w:rPr>
              <w:t>Observable Wave Effects</w:t>
            </w:r>
          </w:p>
        </w:tc>
      </w:tr>
      <w:tr>
        <w:tc>
          <w:tcPr>
            <w:tcW w:type="dxa" w:w="1560"/>
            <w:vAlign w:val="center"/>
          </w:tcPr>
          <w:p>
            <w:pPr>
              <w:spacing w:line="276" w:lineRule="auto" w:before="80" w:after="80"/>
            </w:pPr>
            <w:r>
              <w:rPr>
                <w:rFonts w:ascii="Times New Roman" w:hAnsi="Times New Roman"/>
                <w:color w:val="334155"/>
                <w:sz w:val="20"/>
              </w:rPr>
              <w:t>Cricket Ball</w:t>
            </w:r>
          </w:p>
        </w:tc>
        <w:tc>
          <w:tcPr>
            <w:tcW w:type="dxa" w:w="1560"/>
            <w:vAlign w:val="center"/>
          </w:tcPr>
          <w:p>
            <w:pPr>
              <w:spacing w:line="276" w:lineRule="auto" w:before="80" w:after="80"/>
            </w:pPr>
            <w:r>
              <w:rPr>
                <w:rFonts w:ascii="Times New Roman" w:hAnsi="Times New Roman"/>
                <w:color w:val="334155"/>
                <w:sz w:val="20"/>
              </w:rPr>
              <w:t>0.15 kg</w:t>
            </w:r>
          </w:p>
        </w:tc>
        <w:tc>
          <w:tcPr>
            <w:tcW w:type="dxa" w:w="1560"/>
            <w:vAlign w:val="center"/>
          </w:tcPr>
          <w:p>
            <w:pPr>
              <w:spacing w:line="276" w:lineRule="auto" w:before="80" w:after="80"/>
            </w:pPr>
            <w:r>
              <w:rPr>
                <w:rFonts w:ascii="Times New Roman" w:hAnsi="Times New Roman"/>
                <w:color w:val="334155"/>
                <w:sz w:val="20"/>
              </w:rPr>
              <w:t>30 m/s</w:t>
            </w:r>
          </w:p>
        </w:tc>
        <w:tc>
          <w:tcPr>
            <w:tcW w:type="dxa" w:w="1560"/>
            <w:vAlign w:val="center"/>
          </w:tcPr>
          <w:p>
            <w:pPr>
              <w:spacing w:line="276" w:lineRule="auto" w:before="80" w:after="80"/>
            </w:pPr>
            <w:r>
              <w:rPr>
                <w:rFonts w:ascii="Times New Roman" w:hAnsi="Times New Roman"/>
                <w:color w:val="334155"/>
                <w:sz w:val="20"/>
              </w:rPr>
              <w:t>4.5 kg·m/s</w:t>
            </w:r>
          </w:p>
        </w:tc>
        <w:tc>
          <w:tcPr>
            <w:tcW w:type="dxa" w:w="1560"/>
            <w:vAlign w:val="center"/>
          </w:tcPr>
          <w:p>
            <w:pPr>
              <w:spacing w:line="276" w:lineRule="auto" w:before="80" w:after="80"/>
            </w:pPr>
            <w:r>
              <w:rPr>
                <w:rFonts w:ascii="Times New Roman" w:hAnsi="Times New Roman"/>
                <w:color w:val="334155"/>
                <w:sz w:val="20"/>
              </w:rPr>
              <w:t>1.47 × 10^-34 m</w:t>
            </w:r>
          </w:p>
        </w:tc>
        <w:tc>
          <w:tcPr>
            <w:tcW w:type="dxa" w:w="1560"/>
            <w:vAlign w:val="center"/>
          </w:tcPr>
          <w:p>
            <w:pPr>
              <w:spacing w:line="276" w:lineRule="auto" w:before="80" w:after="80"/>
            </w:pPr>
            <w:r>
              <w:rPr>
                <w:rFonts w:ascii="Times New Roman" w:hAnsi="Times New Roman"/>
                <w:color w:val="334155"/>
                <w:sz w:val="20"/>
              </w:rPr>
              <w:t>Completely undetectable; sub-Planck scale</w:t>
            </w:r>
          </w:p>
        </w:tc>
      </w:tr>
      <w:tr>
        <w:tc>
          <w:tcPr>
            <w:tcW w:type="dxa" w:w="1560"/>
            <w:vAlign w:val="center"/>
          </w:tcPr>
          <w:p>
            <w:pPr>
              <w:spacing w:line="276" w:lineRule="auto" w:before="80" w:after="80"/>
            </w:pPr>
            <w:r>
              <w:rPr>
                <w:rFonts w:ascii="Times New Roman" w:hAnsi="Times New Roman"/>
                <w:color w:val="334155"/>
                <w:sz w:val="20"/>
              </w:rPr>
              <w:t>Smoke Particle</w:t>
            </w:r>
          </w:p>
        </w:tc>
        <w:tc>
          <w:tcPr>
            <w:tcW w:type="dxa" w:w="1560"/>
            <w:vAlign w:val="center"/>
          </w:tcPr>
          <w:p>
            <w:pPr>
              <w:spacing w:line="276" w:lineRule="auto" w:before="80" w:after="80"/>
            </w:pPr>
            <w:r>
              <w:rPr>
                <w:rFonts w:ascii="Times New Roman" w:hAnsi="Times New Roman"/>
                <w:color w:val="334155"/>
                <w:sz w:val="20"/>
              </w:rPr>
              <w:t>1.0 × 10^-15 kg</w:t>
            </w:r>
          </w:p>
        </w:tc>
        <w:tc>
          <w:tcPr>
            <w:tcW w:type="dxa" w:w="1560"/>
            <w:vAlign w:val="center"/>
          </w:tcPr>
          <w:p>
            <w:pPr>
              <w:spacing w:line="276" w:lineRule="auto" w:before="80" w:after="80"/>
            </w:pPr>
            <w:r>
              <w:rPr>
                <w:rFonts w:ascii="Times New Roman" w:hAnsi="Times New Roman"/>
                <w:color w:val="334155"/>
                <w:sz w:val="20"/>
              </w:rPr>
              <w:t>0.01 m/s</w:t>
            </w:r>
          </w:p>
        </w:tc>
        <w:tc>
          <w:tcPr>
            <w:tcW w:type="dxa" w:w="1560"/>
            <w:vAlign w:val="center"/>
          </w:tcPr>
          <w:p>
            <w:pPr>
              <w:spacing w:line="276" w:lineRule="auto" w:before="80" w:after="80"/>
            </w:pPr>
            <w:r>
              <w:rPr>
                <w:rFonts w:ascii="Times New Roman" w:hAnsi="Times New Roman"/>
                <w:color w:val="334155"/>
                <w:sz w:val="20"/>
              </w:rPr>
              <w:t>1.0 × 10^-17 kg·m/s</w:t>
            </w:r>
          </w:p>
        </w:tc>
        <w:tc>
          <w:tcPr>
            <w:tcW w:type="dxa" w:w="1560"/>
            <w:vAlign w:val="center"/>
          </w:tcPr>
          <w:p>
            <w:pPr>
              <w:spacing w:line="276" w:lineRule="auto" w:before="80" w:after="80"/>
            </w:pPr>
            <w:r>
              <w:rPr>
                <w:rFonts w:ascii="Times New Roman" w:hAnsi="Times New Roman"/>
                <w:color w:val="334155"/>
                <w:sz w:val="20"/>
              </w:rPr>
              <w:t>6.63 × 10^-17 m</w:t>
            </w:r>
          </w:p>
        </w:tc>
        <w:tc>
          <w:tcPr>
            <w:tcW w:type="dxa" w:w="1560"/>
            <w:vAlign w:val="center"/>
          </w:tcPr>
          <w:p>
            <w:pPr>
              <w:spacing w:line="276" w:lineRule="auto" w:before="80" w:after="80"/>
            </w:pPr>
            <w:r>
              <w:rPr>
                <w:rFonts w:ascii="Times New Roman" w:hAnsi="Times New Roman"/>
                <w:color w:val="334155"/>
                <w:sz w:val="20"/>
              </w:rPr>
              <w:t>Far smaller than nuclear dimensions</w:t>
            </w:r>
          </w:p>
        </w:tc>
      </w:tr>
      <w:tr>
        <w:tc>
          <w:tcPr>
            <w:tcW w:type="dxa" w:w="1560"/>
            <w:vAlign w:val="center"/>
          </w:tcPr>
          <w:p>
            <w:pPr>
              <w:spacing w:line="276" w:lineRule="auto" w:before="80" w:after="80"/>
            </w:pPr>
            <w:r>
              <w:rPr>
                <w:rFonts w:ascii="Times New Roman" w:hAnsi="Times New Roman"/>
                <w:color w:val="334155"/>
                <w:sz w:val="20"/>
              </w:rPr>
              <w:t>Thermal Neutron</w:t>
            </w:r>
          </w:p>
        </w:tc>
        <w:tc>
          <w:tcPr>
            <w:tcW w:type="dxa" w:w="1560"/>
            <w:vAlign w:val="center"/>
          </w:tcPr>
          <w:p>
            <w:pPr>
              <w:spacing w:line="276" w:lineRule="auto" w:before="80" w:after="80"/>
            </w:pPr>
            <w:r>
              <w:rPr>
                <w:rFonts w:ascii="Times New Roman" w:hAnsi="Times New Roman"/>
                <w:color w:val="334155"/>
                <w:sz w:val="20"/>
              </w:rPr>
              <w:t>1.675 × 10^-27 kg</w:t>
            </w:r>
          </w:p>
        </w:tc>
        <w:tc>
          <w:tcPr>
            <w:tcW w:type="dxa" w:w="1560"/>
            <w:vAlign w:val="center"/>
          </w:tcPr>
          <w:p>
            <w:pPr>
              <w:spacing w:line="276" w:lineRule="auto" w:before="80" w:after="80"/>
            </w:pPr>
            <w:r>
              <w:rPr>
                <w:rFonts w:ascii="Times New Roman" w:hAnsi="Times New Roman"/>
                <w:color w:val="334155"/>
                <w:sz w:val="20"/>
              </w:rPr>
              <w:t>2.20 × 10^3 m/s</w:t>
            </w:r>
          </w:p>
        </w:tc>
        <w:tc>
          <w:tcPr>
            <w:tcW w:type="dxa" w:w="1560"/>
            <w:vAlign w:val="center"/>
          </w:tcPr>
          <w:p>
            <w:pPr>
              <w:spacing w:line="276" w:lineRule="auto" w:before="80" w:after="80"/>
            </w:pPr>
            <w:r>
              <w:rPr>
                <w:rFonts w:ascii="Times New Roman" w:hAnsi="Times New Roman"/>
                <w:color w:val="334155"/>
                <w:sz w:val="20"/>
              </w:rPr>
              <w:t>3.68 × 10^-24 kg·m/s</w:t>
            </w:r>
          </w:p>
        </w:tc>
        <w:tc>
          <w:tcPr>
            <w:tcW w:type="dxa" w:w="1560"/>
            <w:vAlign w:val="center"/>
          </w:tcPr>
          <w:p>
            <w:pPr>
              <w:spacing w:line="276" w:lineRule="auto" w:before="80" w:after="80"/>
            </w:pPr>
            <w:r>
              <w:rPr>
                <w:rFonts w:ascii="Times New Roman" w:hAnsi="Times New Roman"/>
                <w:color w:val="334155"/>
                <w:sz w:val="20"/>
              </w:rPr>
              <w:t>1.80 × 10^-10 m (1.80 Å)</w:t>
            </w:r>
          </w:p>
        </w:tc>
        <w:tc>
          <w:tcPr>
            <w:tcW w:type="dxa" w:w="1560"/>
            <w:vAlign w:val="center"/>
          </w:tcPr>
          <w:p>
            <w:pPr>
              <w:spacing w:line="276" w:lineRule="auto" w:before="80" w:after="80"/>
            </w:pPr>
            <w:r>
              <w:rPr>
                <w:rFonts w:ascii="Times New Roman" w:hAnsi="Times New Roman"/>
                <w:color w:val="334155"/>
                <w:sz w:val="20"/>
              </w:rPr>
              <w:t>Readily diffracted by crystal lattices</w:t>
            </w:r>
          </w:p>
        </w:tc>
      </w:tr>
      <w:tr>
        <w:tc>
          <w:tcPr>
            <w:tcW w:type="dxa" w:w="1560"/>
            <w:vAlign w:val="center"/>
          </w:tcPr>
          <w:p>
            <w:pPr>
              <w:spacing w:line="276" w:lineRule="auto" w:before="80" w:after="80"/>
            </w:pPr>
            <w:r>
              <w:rPr>
                <w:rFonts w:ascii="Times New Roman" w:hAnsi="Times New Roman"/>
                <w:color w:val="334155"/>
                <w:sz w:val="20"/>
              </w:rPr>
              <w:t>Electron (100 V)</w:t>
            </w:r>
          </w:p>
        </w:tc>
        <w:tc>
          <w:tcPr>
            <w:tcW w:type="dxa" w:w="1560"/>
            <w:vAlign w:val="center"/>
          </w:tcPr>
          <w:p>
            <w:pPr>
              <w:spacing w:line="276" w:lineRule="auto" w:before="80" w:after="80"/>
            </w:pPr>
            <w:r>
              <w:rPr>
                <w:rFonts w:ascii="Times New Roman" w:hAnsi="Times New Roman"/>
                <w:color w:val="334155"/>
                <w:sz w:val="20"/>
              </w:rPr>
              <w:t>9.109 × 10^-31 kg</w:t>
            </w:r>
          </w:p>
        </w:tc>
        <w:tc>
          <w:tcPr>
            <w:tcW w:type="dxa" w:w="1560"/>
            <w:vAlign w:val="center"/>
          </w:tcPr>
          <w:p>
            <w:pPr>
              <w:spacing w:line="276" w:lineRule="auto" w:before="80" w:after="80"/>
            </w:pPr>
            <w:r>
              <w:rPr>
                <w:rFonts w:ascii="Times New Roman" w:hAnsi="Times New Roman"/>
                <w:color w:val="334155"/>
                <w:sz w:val="20"/>
              </w:rPr>
              <w:t>5.93 × 10^6 m/s</w:t>
            </w:r>
          </w:p>
        </w:tc>
        <w:tc>
          <w:tcPr>
            <w:tcW w:type="dxa" w:w="1560"/>
            <w:vAlign w:val="center"/>
          </w:tcPr>
          <w:p>
            <w:pPr>
              <w:spacing w:line="276" w:lineRule="auto" w:before="80" w:after="80"/>
            </w:pPr>
            <w:r>
              <w:rPr>
                <w:rFonts w:ascii="Times New Roman" w:hAnsi="Times New Roman"/>
                <w:color w:val="334155"/>
                <w:sz w:val="20"/>
              </w:rPr>
              <w:t>5.40 × 10^-24 kg·m/s</w:t>
            </w:r>
          </w:p>
        </w:tc>
        <w:tc>
          <w:tcPr>
            <w:tcW w:type="dxa" w:w="1560"/>
            <w:vAlign w:val="center"/>
          </w:tcPr>
          <w:p>
            <w:pPr>
              <w:spacing w:line="276" w:lineRule="auto" w:before="80" w:after="80"/>
            </w:pPr>
            <w:r>
              <w:rPr>
                <w:rFonts w:ascii="Times New Roman" w:hAnsi="Times New Roman"/>
                <w:color w:val="334155"/>
                <w:sz w:val="20"/>
              </w:rPr>
              <w:t>1.23 × 10^-10 m (1.23 Å)</w:t>
            </w:r>
          </w:p>
        </w:tc>
        <w:tc>
          <w:tcPr>
            <w:tcW w:type="dxa" w:w="1560"/>
            <w:vAlign w:val="center"/>
          </w:tcPr>
          <w:p>
            <w:pPr>
              <w:spacing w:line="276" w:lineRule="auto" w:before="80" w:after="80"/>
            </w:pPr>
            <w:r>
              <w:rPr>
                <w:rFonts w:ascii="Times New Roman" w:hAnsi="Times New Roman"/>
                <w:color w:val="334155"/>
                <w:sz w:val="20"/>
              </w:rPr>
              <w:t>Primary operational basis of electron microscopy</w:t>
            </w:r>
          </w:p>
        </w:tc>
      </w:tr>
    </w:tbl>
    <w:p>
      <w:pPr>
        <w:spacing w:before="280" w:after="8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ig_8ab30434.pn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1.2 — Apparatus Diagram: Experimental Confirmation by Davisson and Germer</w:t>
      </w:r>
    </w:p>
    <w:p>
      <w:pPr>
        <w:pStyle w:val="Heading3"/>
        <w:spacing w:before="280" w:after="120"/>
      </w:pPr>
      <w:r>
        <w:t>Physical Interpretation and Matter Wave Limitations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3"/>
        <w:spacing w:before="280" w:after="120"/>
      </w:pPr>
      <w:r>
        <w:t>Electron Microscopy and Modern Engineering Applications</w:t>
      </w:r>
    </w:p>
    <w:p>
      <w:pPr>
        <w:spacing w:before="160" w:after="160"/>
        <w:jc w:val="center"/>
      </w:pPr>
      <m:oMathPara>
        <m:oMath>
          <m:r>
            <m:t>λ = </m:t>
          </m:r>
          <m:f>
            <m:num>
              <m:r>
                <m:t>h</m:t>
              </m:r>
            </m:num>
            <m:den>
              <m:r>
                <m:t>p</m:t>
              </m:r>
            </m:den>
          </m:f>
          <m:r>
            <m:t> = </m:t>
          </m:r>
          <m:f>
            <m:num>
              <m:r>
                <m:t>h</m:t>
              </m:r>
            </m:num>
            <m:den>
              <m:r>
                <m:t>mv</m:t>
              </m:r>
            </m:den>
          </m:f>
          <m:r>
            <m:t> = </m:t>
          </m:r>
          <m:f>
            <m:num>
              <m:r>
                <m:t>h</m:t>
              </m:r>
            </m:num>
            <m:den>
              <m:rad>
                <m:radPr>
                  <m:degHide m:val="1"/>
                </m:radPr>
                <m:deg/>
                <m:e>
                  <m:r>
                    <m:t>2m E</m:t>
                  </m:r>
                  <m:r>
                    <m:t>_k</m:t>
                  </m:r>
                </m:e>
              </m:rad>
            </m:den>
          </m:f>
        </m:oMath>
      </m:oMathPara>
    </w:p>
    <w:p>
      <w:pPr>
        <w:spacing w:before="160" w:after="160"/>
        <w:jc w:val="center"/>
      </w:pPr>
      <m:oMathPara>
        <m:oMath>
          <m:sSub>
            <m:e>
              <m:r>
                <m:t>λ</m:t>
              </m:r>
            </m:e>
            <m:sub>
              <m:r>
                <m:t>e</m:t>
              </m:r>
            </m:sub>
          </m:sSub>
          <m:r>
            <m:t> = </m:t>
          </m:r>
          <m:f>
            <m:num>
              <m:r>
                <m:t>h</m:t>
              </m:r>
            </m:num>
            <m:den>
              <m:rad>
                <m:radPr>
                  <m:degHide m:val="1"/>
                </m:radPr>
                <m:deg/>
                <m:e>
                  <m:r>
                    <m:t>2m</m:t>
                  </m:r>
                  <m:r>
                    <m:t>_e e V</m:t>
                  </m:r>
                </m:e>
              </m:rad>
            </m:den>
          </m:f>
          <m:r>
            <m:t> = </m:t>
          </m:r>
          <m:f>
            <m:num>
              <m:r>
                <m:t>1.227</m:t>
              </m:r>
            </m:num>
            <m:den>
              <m:rad>
                <m:radPr>
                  <m:degHide m:val="1"/>
                </m:radPr>
                <m:deg/>
                <m:e>
                  <m:r>
                    <m:t>V</m:t>
                  </m:r>
                </m:e>
              </m:rad>
            </m:den>
          </m:f>
          <m:r>
            <m:t> nm</m:t>
          </m:r>
        </m:oMath>
      </m:oMathPara>
    </w:p>
    <w:p>
      <w:pPr>
        <w:pStyle w:val="Heading2"/>
        <w:spacing w:before="400" w:after="160"/>
      </w:pPr>
      <w:r>
        <w:t>Phase Velocity and Group Velocity</w:t>
      </w:r>
    </w:p>
    <w:p>
      <w:pPr>
        <w:pStyle w:val="Heading3"/>
        <w:spacing w:before="280" w:after="120"/>
      </w:pPr>
      <w:r>
        <w:t>Superposition of Harmonic Waves and Wavepacket Formation</w:t>
      </w:r>
    </w:p>
    <w:p>
      <w:pPr>
        <w:spacing w:line="360" w:lineRule="auto" w:after="120"/>
        <w:jc w:val="both"/>
      </w:pPr>
      <w:r>
        <w:rPr>
          <w:rFonts w:ascii="Times New Roman" w:hAnsi="Times New Roman"/>
          <w:sz w:val="24"/>
        </w:rPr>
        <w:t xml:space="preserve">When harmonic matter waves propagate through a dispersive medium, two distinct velocities describe their dynamical evolution. Phase velocity </w:t>
      </w:r>
      <m:oMath>
        <m:sSub>
          <m:e>
            <m:r>
              <m:t>v</m:t>
            </m:r>
          </m:e>
          <m:sub>
            <m:r>
              <m:t>p</m:t>
            </m:r>
          </m:sub>
        </m:sSub>
        <m:r>
          <m:t> = </m:t>
        </m:r>
        <m:f>
          <m:num>
            <m:r>
              <m:t>ω</m:t>
            </m:r>
          </m:num>
          <m:den>
            <m:r>
              <m:t>k</m:t>
            </m:r>
          </m:den>
        </m:f>
      </m:oMath>
      <w:r>
        <w:rPr>
          <w:rFonts w:ascii="Times New Roman" w:hAnsi="Times New Roman"/>
          <w:sz w:val="24"/>
        </w:rPr>
        <w:t xml:space="preserve"> characterizes the rate at which individual wavefronts of constant phase advance in space. Conversely, group velocity </w:t>
      </w:r>
      <m:oMath>
        <m:sSub>
          <m:e>
            <m:r>
              <m:t>v</m:t>
            </m:r>
          </m:e>
          <m:sub>
            <m:r>
              <m:t>g</m:t>
            </m:r>
          </m:sub>
        </m:sSub>
        <m:r>
          <m:t> = </m:t>
        </m:r>
        <m:f>
          <m:num>
            <m:r>
              <m:t>dω</m:t>
            </m:r>
          </m:num>
          <m:den>
            <m:r>
              <m:t>dk</m:t>
            </m:r>
          </m:den>
        </m:f>
      </m:oMath>
      <w:r>
        <w:rPr>
          <w:rFonts w:ascii="Times New Roman" w:hAnsi="Times New Roman"/>
          <w:sz w:val="24"/>
        </w:rPr>
        <w:t xml:space="preserve"> governs the velocity of the overall wavepacket envelope carrying localized physical energy.</w:t>
      </w:r>
    </w:p>
    <w:p>
      <w:pPr>
        <w:spacing w:line="360" w:lineRule="auto" w:after="120"/>
        <w:jc w:val="both"/>
      </w:pPr>
      <w:r>
        <w:rPr>
          <w:rFonts w:ascii="Times New Roman" w:hAnsi="Times New Roman"/>
          <w:sz w:val="24"/>
        </w:rPr>
        <w:t xml:space="preserve">Differentiating </w:t>
      </w:r>
      <m:oMath>
        <m:sSub>
          <m:e>
            <m:r>
              <m:t>v</m:t>
            </m:r>
          </m:e>
          <m:sub>
            <m:r>
              <m:t>p</m:t>
            </m:r>
          </m:sub>
        </m:sSub>
        <m:r>
          <m:t> = ω/k</m:t>
        </m:r>
      </m:oMath>
      <w:r>
        <w:rPr>
          <w:rFonts w:ascii="Times New Roman" w:hAnsi="Times New Roman"/>
          <w:sz w:val="24"/>
        </w:rPr>
        <w:t xml:space="preserve"> yields Rayleigh's dispersion relation: </w:t>
      </w:r>
      <m:oMath>
        <m:sSub>
          <m:e>
            <m:r>
              <m:t>v</m:t>
            </m:r>
          </m:e>
          <m:sub>
            <m:r>
              <m:t>g</m:t>
            </m:r>
          </m:sub>
        </m:sSub>
        <m:r>
          <m:t> = v</m:t>
        </m:r>
        <m:r>
          <m:t>_p + k </m:t>
        </m:r>
        <m:f>
          <m:num>
            <m:r>
              <m:t>dv</m:t>
            </m:r>
            <m:r>
              <m:t>_p</m:t>
            </m:r>
          </m:num>
          <m:den>
            <m:r>
              <m:t>dk</m:t>
            </m:r>
          </m:den>
        </m:f>
        <m:r>
          <m:t> = v</m:t>
        </m:r>
        <m:r>
          <m:t>_p - λ </m:t>
        </m:r>
        <m:f>
          <m:num>
            <m:r>
              <m:t>dv</m:t>
            </m:r>
            <m:r>
              <m:t>_p</m:t>
            </m:r>
          </m:num>
          <m:den>
            <m:r>
              <m:t>dλ</m:t>
            </m:r>
          </m:den>
        </m:f>
      </m:oMath>
      <w:r>
        <w:rPr>
          <w:rFonts w:ascii="Times New Roman" w:hAnsi="Times New Roman"/>
          <w:sz w:val="24"/>
        </w:rPr>
        <w:t xml:space="preserve">. For non-relativistic de Broglie waves in free space, dispersion relation </w:t>
      </w:r>
      <m:oMath>
        <m:r>
          <m:t>ω = </m:t>
        </m:r>
        <m:f>
          <m:num>
            <m:r>
              <m:t>ħ k</m:t>
            </m:r>
            <m:r>
              <m:t>^2</m:t>
            </m:r>
          </m:num>
          <m:den>
            <m:r>
              <m:t>2m</m:t>
            </m:r>
          </m:den>
        </m:f>
      </m:oMath>
      <w:r>
        <w:rPr>
          <w:rFonts w:ascii="Times New Roman" w:hAnsi="Times New Roman"/>
          <w:sz w:val="24"/>
        </w:rPr>
        <w:t xml:space="preserve"> yields </w:t>
      </w:r>
      <m:oMath>
        <m:sSub>
          <m:e>
            <m:r>
              <m:t>v</m:t>
            </m:r>
          </m:e>
          <m:sub>
            <m:r>
              <m:t>p</m:t>
            </m:r>
          </m:sub>
        </m:sSub>
        <m:r>
          <m:t> = </m:t>
        </m:r>
        <m:f>
          <m:num>
            <m:r>
              <m:t>v</m:t>
            </m:r>
          </m:num>
          <m:den>
            <m:r>
              <m:t>2</m:t>
            </m:r>
          </m:den>
        </m:f>
      </m:oMath>
      <w:r>
        <w:rPr>
          <w:rFonts w:ascii="Times New Roman" w:hAnsi="Times New Roman"/>
          <w:sz w:val="24"/>
        </w:rPr>
        <w:t xml:space="preserve"> and </w:t>
      </w:r>
      <m:oMath>
        <m:sSub>
          <m:e>
            <m:r>
              <m:t>v</m:t>
            </m:r>
          </m:e>
          <m:sub>
            <m:r>
              <m:t>g</m:t>
            </m:r>
          </m:sub>
        </m:sSub>
        <m:r>
          <m:t> = v</m:t>
        </m:r>
      </m:oMath>
      <w:r>
        <w:rPr>
          <w:rFonts w:ascii="Times New Roman" w:hAnsi="Times New Roman"/>
          <w:sz w:val="24"/>
        </w:rPr>
        <w:t>, proving that the group velocity of the quantum wavepacket envelope identically tracks the physical velocity of the moving particle.</w:t>
      </w:r>
    </w:p>
    <w:p>
      <w:pPr>
        <w:pStyle w:val="Heading3"/>
        <w:spacing w:before="280" w:after="120"/>
      </w:pPr>
      <w:r>
        <w:t>Mathematical Derivation of Phase Velocity and Group Velocity</w:t>
      </w:r>
    </w:p>
    <w:p>
      <w:pPr>
        <w:pStyle w:val="Heading3"/>
        <w:spacing w:before="280" w:after="120"/>
      </w:pPr>
      <w:r>
        <w:t>Physical Interpretation and Velocity of Matter Waves</w:t>
      </w:r>
    </w:p>
    <w:p>
      <w:pPr>
        <w:pStyle w:val="Heading2"/>
        <w:spacing w:before="400" w:after="160"/>
      </w:pPr>
      <w:r>
        <w:t>Heisenberg Uncertainty Principle</w:t>
      </w:r>
    </w:p>
    <w:p>
      <w:pPr>
        <w:pStyle w:val="Heading3"/>
        <w:spacing w:before="280" w:after="120"/>
      </w:pPr>
      <w:r>
        <w:t>Physical Concept and the Measurement Problem</w:t>
      </w:r>
    </w:p>
    <w:p>
      <w:pPr>
        <w:spacing w:line="360" w:lineRule="auto" w:after="120"/>
        <w:jc w:val="both"/>
      </w:pPr>
      <w:r>
        <w:rPr>
          <w:rFonts w:ascii="Times New Roman" w:hAnsi="Times New Roman"/>
          <w:sz w:val="24"/>
        </w:rPr>
        <w:t xml:space="preserve">Werner Heisenberg formulated the uncertainty principle in 1927 as an intrinsic mathematical property of wave mechanics rather than an instrumental measurement imperfection. A localized spatial particle is represented by a wavepacket synthesized from a continuous Fourier superposition of plane waves </w:t>
      </w:r>
      <m:oMath>
        <m:r>
          <m:t>ψ(x) = </m:t>
        </m:r>
        <m:f>
          <m:num>
            <m:r>
              <m:t>1</m:t>
            </m:r>
          </m:num>
          <m:den>
            <m:rad>
              <m:radPr>
                <m:degHide m:val="1"/>
              </m:radPr>
              <m:deg/>
              <m:e>
                <m:r>
                  <m:t>2π</m:t>
                </m:r>
              </m:e>
            </m:rad>
          </m:den>
        </m:f>
        <m:r>
          <m:t>∫ A(k)e</m:t>
        </m:r>
        <m:r>
          <m:t>^</m:t>
        </m:r>
        <m:r>
          <m:t>{ikx</m:t>
        </m:r>
        <m:r>
          <m:t>}dk</m:t>
        </m:r>
      </m:oMath>
      <w:r>
        <w:rPr>
          <w:rFonts w:ascii="Times New Roman" w:hAnsi="Times New Roman"/>
          <w:sz w:val="24"/>
        </w:rPr>
        <w:t>.</w:t>
      </w:r>
    </w:p>
    <w:p>
      <w:pPr>
        <w:spacing w:line="360" w:lineRule="auto" w:after="120"/>
        <w:jc w:val="both"/>
      </w:pPr>
      <w:r>
        <w:rPr>
          <w:rFonts w:ascii="Times New Roman" w:hAnsi="Times New Roman"/>
          <w:sz w:val="24"/>
        </w:rPr>
        <w:t xml:space="preserve">The Fourier transform bandwidth theorem dictates that the spatial width </w:t>
      </w:r>
      <m:oMath>
        <m:r>
          <m:t>Δ x</m:t>
        </m:r>
      </m:oMath>
      <w:r>
        <w:rPr>
          <w:rFonts w:ascii="Times New Roman" w:hAnsi="Times New Roman"/>
          <w:sz w:val="24"/>
        </w:rPr>
        <w:t xml:space="preserve"> and wavenumber spread </w:t>
      </w:r>
      <m:oMath>
        <m:r>
          <m:t>Δ k</m:t>
        </m:r>
      </m:oMath>
      <w:r>
        <w:rPr>
          <w:rFonts w:ascii="Times New Roman" w:hAnsi="Times New Roman"/>
          <w:sz w:val="24"/>
        </w:rPr>
        <w:t xml:space="preserve"> satisfy </w:t>
      </w:r>
      <m:oMath>
        <m:r>
          <m:t>Δ x · Δ k </m:t>
        </m:r>
        <m:r>
          <m:t>\ge </m:t>
        </m:r>
        <m:f>
          <m:num>
            <m:r>
              <m:t>1</m:t>
            </m:r>
          </m:num>
          <m:den>
            <m:r>
              <m:t>2</m:t>
            </m:r>
          </m:den>
        </m:f>
      </m:oMath>
      <w:r>
        <w:rPr>
          <w:rFonts w:ascii="Times New Roman" w:hAnsi="Times New Roman"/>
          <w:sz w:val="24"/>
        </w:rPr>
        <w:t xml:space="preserve">. Multiplying by the reduced Planck constant </w:t>
      </w:r>
      <m:oMath>
        <m:r>
          <m:t>ħ</m:t>
        </m:r>
      </m:oMath>
      <w:r>
        <w:rPr>
          <w:rFonts w:ascii="Times New Roman" w:hAnsi="Times New Roman"/>
          <w:sz w:val="24"/>
        </w:rPr>
        <w:t xml:space="preserve"> and identifying particle momentum as </w:t>
      </w:r>
      <m:oMath>
        <m:sSub>
          <m:e>
            <m:r>
              <m:t>p</m:t>
            </m:r>
          </m:e>
          <m:sub>
            <m:r>
              <m:t>x</m:t>
            </m:r>
          </m:sub>
        </m:sSub>
        <m:r>
          <m:t> = ħ k</m:t>
        </m:r>
      </m:oMath>
      <w:r>
        <w:rPr>
          <w:rFonts w:ascii="Times New Roman" w:hAnsi="Times New Roman"/>
          <w:sz w:val="24"/>
        </w:rPr>
        <w:t>, we obtain the fundamental inequality:</w:t>
      </w:r>
    </w:p>
    <w:p>
      <w:pPr>
        <w:spacing w:before="160" w:after="160"/>
        <w:jc w:val="center"/>
      </w:pPr>
      <m:oMathPara>
        <m:oMath>
          <m:r>
            <m:t>Δ x · Δ p</m:t>
          </m:r>
          <m:r>
            <m:t>_x </m:t>
          </m:r>
          <m:r>
            <m:t>\ge </m:t>
          </m:r>
          <m:f>
            <m:num>
              <m:r>
                <m:t>ħ</m:t>
              </m:r>
            </m:num>
            <m:den>
              <m:r>
                <m:t>2</m:t>
              </m:r>
            </m:den>
          </m:f>
        </m:oMath>
      </m:oMathPara>
    </w:p>
    <w:p>
      <w:pPr>
        <w:spacing w:line="360" w:lineRule="auto" w:after="120"/>
        <w:jc w:val="both"/>
      </w:pPr>
      <w:r>
        <w:rPr>
          <w:rFonts w:ascii="Times New Roman" w:hAnsi="Times New Roman"/>
          <w:sz w:val="24"/>
        </w:rPr>
        <w:t xml:space="preserve">where </w:t>
      </w:r>
      <m:oMath>
        <m:r>
          <m:t>ħ = </m:t>
        </m:r>
        <m:f>
          <m:num>
            <m:r>
              <m:t>h</m:t>
            </m:r>
          </m:num>
          <m:den>
            <m:r>
              <m:t>2π</m:t>
            </m:r>
          </m:den>
        </m:f>
        <m:r>
          <m:t> ≈ 1.055 × 10</m:t>
        </m:r>
        <m:r>
          <m:t>^</m:t>
        </m:r>
        <m:r>
          <m:t>{-34</m:t>
        </m:r>
        <m:r>
          <m:t>} J</m:t>
        </m:r>
        <m:r>
          <m:t>\cdots</m:t>
        </m:r>
      </m:oMath>
      <w:r>
        <w:rPr>
          <w:rFonts w:ascii="Times New Roman" w:hAnsi="Times New Roman"/>
          <w:sz w:val="24"/>
        </w:rPr>
        <w:t xml:space="preserve">. Similarly, the conjugate relationship between energy and time is bounded by </w:t>
      </w:r>
      <m:oMath>
        <m:r>
          <m:t>Δ E · Δ t </m:t>
        </m:r>
        <m:r>
          <m:t>\ge </m:t>
        </m:r>
        <m:f>
          <m:num>
            <m:r>
              <m:t>ħ</m:t>
            </m:r>
          </m:num>
          <m:den>
            <m:r>
              <m:t>2</m:t>
            </m:r>
          </m:den>
        </m:f>
      </m:oMath>
      <w:r>
        <w:rPr>
          <w:rFonts w:ascii="Times New Roman" w:hAnsi="Times New Roman"/>
          <w:sz w:val="24"/>
        </w:rPr>
        <w:t>.</w:t>
      </w:r>
    </w:p>
    <w:p>
      <w:pPr>
        <w:pStyle w:val="Heading3"/>
        <w:spacing w:before="280" w:after="120"/>
      </w:pPr>
      <w:r>
        <w:t>Mathematical Formulation and Wavepacket Derivation</w:t>
      </w:r>
    </w:p>
    <w:p>
      <w:pPr>
        <w:spacing w:before="160" w:after="160"/>
        <w:jc w:val="center"/>
      </w:pPr>
      <m:oMathPara>
        <m:oMath>
          <m:r>
            <m:t>Δ x · Δ p</m:t>
          </m:r>
          <m:r>
            <m:t>_x </m:t>
          </m:r>
          <m:r>
            <m:t>\ge </m:t>
          </m:r>
          <m:f>
            <m:num>
              <m:r>
                <m:t>ħ</m:t>
              </m:r>
            </m:num>
            <m:den>
              <m:r>
                <m:t>2</m:t>
              </m:r>
            </m:den>
          </m:f>
        </m:oMath>
      </m:oMathPara>
    </w:p>
    <w:p>
      <w:pPr>
        <w:pStyle w:val="Heading3"/>
        <w:spacing w:before="280" w:after="120"/>
      </w:pPr>
      <w:r>
        <w:t>Experimental Evidence and Single-Slit Diffraction</w:t>
      </w:r>
    </w:p>
    <w:p>
      <w:pPr>
        <w:spacing w:before="160" w:after="160"/>
        <w:jc w:val="center"/>
      </w:pPr>
      <m:oMathPara>
        <m:oMath>
          <m:r>
            <m:t>Δ x · Δ p</m:t>
          </m:r>
          <m:r>
            <m:t>_x </m:t>
          </m:r>
          <m:r>
            <m:t>\ge </m:t>
          </m:r>
          <m:f>
            <m:num>
              <m:r>
                <m:t>ħ</m:t>
              </m:r>
            </m:num>
            <m:den>
              <m:r>
                <m:t>2</m:t>
              </m:r>
            </m:den>
          </m:f>
        </m:oMath>
      </m:oMathPara>
    </w:p>
    <w:p>
      <w:pPr>
        <w:pStyle w:val="Heading3"/>
        <w:spacing w:before="280" w:after="120"/>
      </w:pPr>
      <w:r>
        <w:t>Physical Interpretation and Non-Existence of Electrons in the Nucleus</w:t>
      </w:r>
    </w:p>
    <w:p>
      <w:pPr>
        <w:spacing w:before="160" w:after="160"/>
        <w:jc w:val="center"/>
      </w:pPr>
      <m:oMathPara>
        <m:oMath>
          <m:r>
            <m:t>Δ x · Δ p</m:t>
          </m:r>
          <m:r>
            <m:t>_x </m:t>
          </m:r>
          <m:r>
            <m:t>\ge </m:t>
          </m:r>
          <m:f>
            <m:num>
              <m:r>
                <m:t>ħ</m:t>
              </m:r>
            </m:num>
            <m:den>
              <m:r>
                <m:t>2</m:t>
              </m:r>
            </m:den>
          </m:f>
        </m:oMath>
      </m:oMathPara>
    </w:p>
    <w:p>
      <w:pPr>
        <w:pStyle w:val="Heading3"/>
        <w:spacing w:before="280" w:after="120"/>
      </w:pPr>
      <w:r>
        <w:t>Quantum Limits in Precision Metrology and Sensing</w:t>
      </w:r>
    </w:p>
    <w:p>
      <w:pPr>
        <w:spacing w:before="160" w:after="160"/>
        <w:jc w:val="center"/>
      </w:pPr>
      <m:oMathPara>
        <m:oMath>
          <m:r>
            <m:t>Δ x · Δ p</m:t>
          </m:r>
          <m:r>
            <m:t>_x </m:t>
          </m:r>
          <m:r>
            <m:t>\ge </m:t>
          </m:r>
          <m:f>
            <m:num>
              <m:r>
                <m:t>ħ</m:t>
              </m:r>
            </m:num>
            <m:den>
              <m:r>
                <m:t>2</m:t>
              </m:r>
            </m:den>
          </m:f>
        </m:oMath>
      </m:oMathPara>
    </w:p>
    <w:p>
      <w:pPr>
        <w:pStyle w:val="Heading2"/>
        <w:spacing w:before="400" w:after="160"/>
      </w:pPr>
      <w:r>
        <w:t>Operators</w:t>
      </w:r>
    </w:p>
    <w:p>
      <w:pPr>
        <w:pStyle w:val="Heading3"/>
        <w:spacing w:before="280" w:after="120"/>
      </w:pPr>
      <w:r>
        <w:t>Operator Formalism in Quantum Mechanics</w:t>
      </w:r>
    </w:p>
    <w:p>
      <w:pPr>
        <w:spacing w:line="360" w:lineRule="auto" w:after="120"/>
        <w:jc w:val="both"/>
      </w:pPr>
      <w:r>
        <w:rPr>
          <w:rFonts w:ascii="Times New Roman" w:hAnsi="Times New Roman"/>
          <w:sz w:val="24"/>
        </w:rPr>
        <w:t xml:space="preserve">In quantum mechanics, physical observables are mapped exclusively to linear Hermitian operators acting within a complex Hilbert space. The eigenvalue equation </w:t>
      </w:r>
      <m:oMath>
        <m:r>
          <m:t>\hat</m:t>
        </m:r>
        <m:r>
          <m:t>{A</m:t>
        </m:r>
        <m:r>
          <m:t>}ψ</m:t>
        </m:r>
        <m:r>
          <m:t>_n = a</m:t>
        </m:r>
        <m:r>
          <m:t>_nψ</m:t>
        </m:r>
        <m:r>
          <m:t>_n</m:t>
        </m:r>
      </m:oMath>
      <w:r>
        <w:rPr>
          <w:rFonts w:ascii="Times New Roman" w:hAnsi="Times New Roman"/>
          <w:sz w:val="24"/>
        </w:rPr>
        <w:t xml:space="preserve"> represents the core measurement postulate: measuring observable </w:t>
      </w:r>
      <m:oMath>
        <m:r>
          <m:t>\hat</m:t>
        </m:r>
        <m:r>
          <m:t>{A</m:t>
        </m:r>
        <m:r>
          <m:t>}</m:t>
        </m:r>
      </m:oMath>
      <w:r>
        <w:rPr>
          <w:rFonts w:ascii="Times New Roman" w:hAnsi="Times New Roman"/>
          <w:sz w:val="24"/>
        </w:rPr>
        <w:t xml:space="preserve"> yields one of its discrete eigenvalues </w:t>
      </w:r>
      <m:oMath>
        <m:sSub>
          <m:e>
            <m:r>
              <m:t>a</m:t>
            </m:r>
          </m:e>
          <m:sub>
            <m:r>
              <m:t>n</m:t>
            </m:r>
          </m:sub>
        </m:sSub>
      </m:oMath>
      <w:r>
        <w:rPr>
          <w:rFonts w:ascii="Times New Roman" w:hAnsi="Times New Roman"/>
          <w:sz w:val="24"/>
        </w:rPr>
        <w:t xml:space="preserve"> with probability </w:t>
      </w:r>
      <m:oMath>
        <m:r>
          <m:t>P(a</m:t>
        </m:r>
        <m:r>
          <m:t>_n) = |</m:t>
        </m:r>
        <m:r>
          <m:t>\langle ψ</m:t>
        </m:r>
        <m:r>
          <m:t>_n | Ψ </m:t>
        </m:r>
        <m:r>
          <m:t>\rangle|</m:t>
        </m:r>
        <m:r>
          <m:t>^2</m:t>
        </m:r>
      </m:oMath>
      <w:r>
        <w:rPr>
          <w:rFonts w:ascii="Times New Roman" w:hAnsi="Times New Roman"/>
          <w:sz w:val="24"/>
        </w:rPr>
        <w:t>.</w:t>
      </w:r>
    </w:p>
    <w:p>
      <w:pPr>
        <w:spacing w:line="360" w:lineRule="auto" w:after="120"/>
        <w:jc w:val="both"/>
      </w:pPr>
      <w:r>
        <w:rPr>
          <w:rFonts w:ascii="Times New Roman" w:hAnsi="Times New Roman"/>
          <w:sz w:val="24"/>
        </w:rPr>
        <w:t xml:space="preserve">Because physical measurement outcomes must be real, operator Hermiticity </w:t>
      </w:r>
      <m:oMath>
        <m:r>
          <m:t>∫ ψ</m:t>
        </m:r>
        <m:r>
          <m:t>^* (</m:t>
        </m:r>
        <m:r>
          <m:t>\hat</m:t>
        </m:r>
        <m:r>
          <m:t>{A</m:t>
        </m:r>
        <m:r>
          <m:t>}ψ) dx = ∫ (</m:t>
        </m:r>
        <m:r>
          <m:t>\hat</m:t>
        </m:r>
        <m:r>
          <m:t>{A</m:t>
        </m:r>
        <m:r>
          <m:t>}ψ)</m:t>
        </m:r>
        <m:r>
          <m:t>^* ψ dx</m:t>
        </m:r>
      </m:oMath>
      <w:r>
        <w:rPr>
          <w:rFonts w:ascii="Times New Roman" w:hAnsi="Times New Roman"/>
          <w:sz w:val="24"/>
        </w:rPr>
        <w:t xml:space="preserve"> guarantees that all eigenvalues </w:t>
      </w:r>
      <m:oMath>
        <m:sSub>
          <m:e>
            <m:r>
              <m:t>a</m:t>
            </m:r>
          </m:e>
          <m:sub>
            <m:r>
              <m:t>n</m:t>
            </m:r>
          </m:sub>
        </m:sSub>
      </m:oMath>
      <w:r>
        <w:rPr>
          <w:rFonts w:ascii="Times New Roman" w:hAnsi="Times New Roman"/>
          <w:sz w:val="24"/>
        </w:rPr>
        <w:t xml:space="preserve"> are strictly real and that eigenfunctions belonging to distinct eigenvalues are mutually orthogonal, forming a complete basis for state expansions.</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872"/>
        <w:gridCol w:w="1872"/>
        <w:gridCol w:w="1872"/>
        <w:gridCol w:w="1872"/>
        <w:gridCol w:w="1872"/>
      </w:tblGrid>
      <w:tr>
        <w:trPr>
          <w:tblHeader/>
        </w:trPr>
        <w:tc>
          <w:tcPr>
            <w:tcW w:type="dxa" w:w="1872"/>
            <w:vAlign w:val="center"/>
            <w:shd w:fill="F1F5F9"/>
          </w:tcPr>
          <w:p>
            <w:pPr>
              <w:spacing w:line="276" w:lineRule="auto" w:before="80" w:after="80"/>
            </w:pPr>
            <w:r>
              <w:rPr>
                <w:rFonts w:ascii="Times New Roman" w:hAnsi="Times New Roman"/>
                <w:b/>
                <w:color w:val="0F172A"/>
                <w:sz w:val="20"/>
              </w:rPr>
              <w:t>Observable</w:t>
            </w:r>
          </w:p>
        </w:tc>
        <w:tc>
          <w:tcPr>
            <w:tcW w:type="dxa" w:w="1872"/>
            <w:vAlign w:val="center"/>
            <w:shd w:fill="F1F5F9"/>
          </w:tcPr>
          <w:p>
            <w:pPr>
              <w:spacing w:line="276" w:lineRule="auto" w:before="80" w:after="80"/>
            </w:pPr>
            <w:r>
              <w:rPr>
                <w:rFonts w:ascii="Times New Roman" w:hAnsi="Times New Roman"/>
                <w:b/>
                <w:color w:val="0F172A"/>
                <w:sz w:val="20"/>
              </w:rPr>
              <w:t>Classical Variable</w:t>
            </w:r>
          </w:p>
        </w:tc>
        <w:tc>
          <w:tcPr>
            <w:tcW w:type="dxa" w:w="1872"/>
            <w:vAlign w:val="center"/>
            <w:shd w:fill="F1F5F9"/>
          </w:tcPr>
          <w:p>
            <w:pPr>
              <w:spacing w:line="276" w:lineRule="auto" w:before="80" w:after="80"/>
            </w:pPr>
            <w:r>
              <w:rPr>
                <w:rFonts w:ascii="Times New Roman" w:hAnsi="Times New Roman"/>
                <w:b/>
                <w:color w:val="0F172A"/>
                <w:sz w:val="20"/>
              </w:rPr>
              <w:t>Quantum Operator Symbol</w:t>
            </w:r>
          </w:p>
        </w:tc>
        <w:tc>
          <w:tcPr>
            <w:tcW w:type="dxa" w:w="1872"/>
            <w:vAlign w:val="center"/>
            <w:shd w:fill="F1F5F9"/>
          </w:tcPr>
          <w:p>
            <w:pPr>
              <w:spacing w:line="276" w:lineRule="auto" w:before="80" w:after="80"/>
            </w:pPr>
            <w:r>
              <w:rPr>
                <w:rFonts w:ascii="Times New Roman" w:hAnsi="Times New Roman"/>
                <w:b/>
                <w:color w:val="0F172A"/>
                <w:sz w:val="20"/>
              </w:rPr>
              <w:t>Coordinate Representation Formula</w:t>
            </w:r>
          </w:p>
        </w:tc>
        <w:tc>
          <w:tcPr>
            <w:tcW w:type="dxa" w:w="1872"/>
            <w:vAlign w:val="center"/>
            <w:shd w:fill="F1F5F9"/>
          </w:tcPr>
          <w:p>
            <w:pPr>
              <w:spacing w:line="276" w:lineRule="auto" w:before="80" w:after="80"/>
            </w:pPr>
            <w:r>
              <w:rPr>
                <w:rFonts w:ascii="Times New Roman" w:hAnsi="Times New Roman"/>
                <w:b/>
                <w:color w:val="0F172A"/>
                <w:sz w:val="20"/>
              </w:rPr>
              <w:t>Commutation Property</w:t>
            </w:r>
          </w:p>
        </w:tc>
      </w:tr>
      <w:tr>
        <w:tc>
          <w:tcPr>
            <w:tcW w:type="dxa" w:w="1872"/>
            <w:vAlign w:val="center"/>
          </w:tcPr>
          <w:p>
            <w:pPr>
              <w:spacing w:line="276" w:lineRule="auto" w:before="80" w:after="80"/>
            </w:pPr>
            <w:r>
              <w:rPr>
                <w:rFonts w:ascii="Times New Roman" w:hAnsi="Times New Roman"/>
                <w:color w:val="334155"/>
                <w:sz w:val="20"/>
              </w:rPr>
              <w:t>Position</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x_hat</w:t>
            </w:r>
          </w:p>
        </w:tc>
        <w:tc>
          <w:tcPr>
            <w:tcW w:type="dxa" w:w="1872"/>
            <w:vAlign w:val="center"/>
          </w:tcPr>
          <w:p>
            <w:pPr>
              <w:spacing w:line="276" w:lineRule="auto" w:before="80" w:after="80"/>
            </w:pPr>
            <w:r>
              <w:rPr>
                <w:rFonts w:ascii="Times New Roman" w:hAnsi="Times New Roman"/>
                <w:color w:val="334155"/>
                <w:sz w:val="20"/>
              </w:rPr>
              <w:t>x</w:t>
            </w:r>
          </w:p>
        </w:tc>
        <w:tc>
          <w:tcPr>
            <w:tcW w:type="dxa" w:w="1872"/>
            <w:vAlign w:val="center"/>
          </w:tcPr>
          <w:p>
            <w:pPr>
              <w:spacing w:line="276" w:lineRule="auto" w:before="80" w:after="80"/>
            </w:pPr>
            <w:r>
              <w:rPr>
                <w:rFonts w:ascii="Times New Roman" w:hAnsi="Times New Roman"/>
                <w:color w:val="334155"/>
                <w:sz w:val="20"/>
              </w:rPr>
              <w:t>Commutes with functions of position</w:t>
            </w:r>
          </w:p>
        </w:tc>
      </w:tr>
      <w:tr>
        <w:tc>
          <w:tcPr>
            <w:tcW w:type="dxa" w:w="1872"/>
            <w:vAlign w:val="center"/>
          </w:tcPr>
          <w:p>
            <w:pPr>
              <w:spacing w:line="276" w:lineRule="auto" w:before="80" w:after="80"/>
            </w:pPr>
            <w:r>
              <w:rPr>
                <w:rFonts w:ascii="Times New Roman" w:hAnsi="Times New Roman"/>
                <w:color w:val="334155"/>
                <w:sz w:val="20"/>
              </w:rPr>
              <w:t>Linear Momentum</w:t>
            </w:r>
          </w:p>
        </w:tc>
        <w:tc>
          <w:tcPr>
            <w:tcW w:type="dxa" w:w="1872"/>
            <w:vAlign w:val="center"/>
          </w:tcPr>
          <w:p>
            <w:pPr>
              <w:spacing w:line="276" w:lineRule="auto" w:before="80" w:after="80"/>
            </w:pPr>
            <w:r>
              <w:rPr>
                <w:rFonts w:ascii="Times New Roman" w:hAnsi="Times New Roman"/>
                <w:color w:val="334155"/>
                <w:sz w:val="20"/>
              </w:rPr>
              <w:t>p_x</w:t>
            </w:r>
          </w:p>
        </w:tc>
        <w:tc>
          <w:tcPr>
            <w:tcW w:type="dxa" w:w="1872"/>
            <w:vAlign w:val="center"/>
          </w:tcPr>
          <w:p>
            <w:pPr>
              <w:spacing w:line="276" w:lineRule="auto" w:before="80" w:after="80"/>
            </w:pPr>
            <w:r>
              <w:rPr>
                <w:rFonts w:ascii="Times New Roman" w:hAnsi="Times New Roman"/>
                <w:color w:val="334155"/>
                <w:sz w:val="20"/>
              </w:rPr>
              <w:t>p_x_hat</w:t>
            </w:r>
          </w:p>
        </w:tc>
        <w:tc>
          <w:tcPr>
            <w:tcW w:type="dxa" w:w="1872"/>
            <w:vAlign w:val="center"/>
          </w:tcPr>
          <w:p>
            <w:pPr>
              <w:spacing w:line="276" w:lineRule="auto" w:before="80" w:after="80"/>
            </w:pPr>
            <w:r>
              <w:rPr>
                <w:rFonts w:ascii="Times New Roman" w:hAnsi="Times New Roman"/>
                <w:color w:val="334155"/>
                <w:sz w:val="20"/>
              </w:rPr>
              <w:t>-iℏ / x</w:t>
            </w:r>
          </w:p>
        </w:tc>
        <w:tc>
          <w:tcPr>
            <w:tcW w:type="dxa" w:w="1872"/>
            <w:vAlign w:val="center"/>
          </w:tcPr>
          <w:p>
            <w:pPr>
              <w:spacing w:line="276" w:lineRule="auto" w:before="80" w:after="80"/>
            </w:pPr>
            <w:r>
              <w:rPr>
                <w:rFonts w:ascii="Times New Roman" w:hAnsi="Times New Roman"/>
                <w:color w:val="334155"/>
                <w:sz w:val="20"/>
              </w:rPr>
              <w:t>[x_hat, p_x_hat] = iℏ</w:t>
            </w:r>
          </w:p>
        </w:tc>
      </w:tr>
      <w:tr>
        <w:tc>
          <w:tcPr>
            <w:tcW w:type="dxa" w:w="1872"/>
            <w:vAlign w:val="center"/>
          </w:tcPr>
          <w:p>
            <w:pPr>
              <w:spacing w:line="276" w:lineRule="auto" w:before="80" w:after="80"/>
            </w:pPr>
            <w:r>
              <w:rPr>
                <w:rFonts w:ascii="Times New Roman" w:hAnsi="Times New Roman"/>
                <w:color w:val="334155"/>
                <w:sz w:val="20"/>
              </w:rPr>
              <w:t>Kinetic Energy</w:t>
            </w:r>
          </w:p>
        </w:tc>
        <w:tc>
          <w:tcPr>
            <w:tcW w:type="dxa" w:w="1872"/>
            <w:vAlign w:val="center"/>
          </w:tcPr>
          <w:p>
            <w:pPr>
              <w:spacing w:line="276" w:lineRule="auto" w:before="80" w:after="80"/>
            </w:pPr>
            <w:r>
              <w:rPr>
                <w:rFonts w:ascii="Times New Roman" w:hAnsi="Times New Roman"/>
                <w:color w:val="334155"/>
                <w:sz w:val="20"/>
              </w:rPr>
              <w:t>T</w:t>
            </w:r>
          </w:p>
        </w:tc>
        <w:tc>
          <w:tcPr>
            <w:tcW w:type="dxa" w:w="1872"/>
            <w:vAlign w:val="center"/>
          </w:tcPr>
          <w:p>
            <w:pPr>
              <w:spacing w:line="276" w:lineRule="auto" w:before="80" w:after="80"/>
            </w:pPr>
            <w:r>
              <w:rPr>
                <w:rFonts w:ascii="Times New Roman" w:hAnsi="Times New Roman"/>
                <w:color w:val="334155"/>
                <w:sz w:val="20"/>
              </w:rPr>
              <w:t>T_hat</w:t>
            </w:r>
          </w:p>
        </w:tc>
        <w:tc>
          <w:tcPr>
            <w:tcW w:type="dxa" w:w="1872"/>
            <w:vAlign w:val="center"/>
          </w:tcPr>
          <w:p>
            <w:pPr>
              <w:spacing w:line="276" w:lineRule="auto" w:before="80" w:after="80"/>
            </w:pPr>
            <w:r>
              <w:rPr>
                <w:rFonts w:ascii="Times New Roman" w:hAnsi="Times New Roman"/>
                <w:color w:val="334155"/>
                <w:sz w:val="20"/>
              </w:rPr>
              <w:t>-(ℏ^2 / 2m) ^2 / x^2</w:t>
            </w:r>
          </w:p>
        </w:tc>
        <w:tc>
          <w:tcPr>
            <w:tcW w:type="dxa" w:w="1872"/>
            <w:vAlign w:val="center"/>
          </w:tcPr>
          <w:p>
            <w:pPr>
              <w:spacing w:line="276" w:lineRule="auto" w:before="80" w:after="80"/>
            </w:pPr>
            <w:r>
              <w:rPr>
                <w:rFonts w:ascii="Times New Roman" w:hAnsi="Times New Roman"/>
                <w:color w:val="334155"/>
                <w:sz w:val="20"/>
              </w:rPr>
              <w:t>Constructed from p_x_hat^2 / 2m</w:t>
            </w:r>
          </w:p>
        </w:tc>
      </w:tr>
      <w:tr>
        <w:tc>
          <w:tcPr>
            <w:tcW w:type="dxa" w:w="1872"/>
            <w:vAlign w:val="center"/>
          </w:tcPr>
          <w:p>
            <w:pPr>
              <w:spacing w:line="276" w:lineRule="auto" w:before="80" w:after="80"/>
            </w:pPr>
            <w:r>
              <w:rPr>
                <w:rFonts w:ascii="Times New Roman" w:hAnsi="Times New Roman"/>
                <w:color w:val="334155"/>
                <w:sz w:val="20"/>
              </w:rPr>
              <w:t>Total Energy (Hamiltonian)</w:t>
            </w:r>
          </w:p>
        </w:tc>
        <w:tc>
          <w:tcPr>
            <w:tcW w:type="dxa" w:w="1872"/>
            <w:vAlign w:val="center"/>
          </w:tcPr>
          <w:p>
            <w:pPr>
              <w:spacing w:line="276" w:lineRule="auto" w:before="80" w:after="80"/>
            </w:pPr>
            <w:r>
              <w:rPr>
                <w:rFonts w:ascii="Times New Roman" w:hAnsi="Times New Roman"/>
                <w:color w:val="334155"/>
                <w:sz w:val="20"/>
              </w:rPr>
              <w:t>H</w:t>
            </w:r>
          </w:p>
        </w:tc>
        <w:tc>
          <w:tcPr>
            <w:tcW w:type="dxa" w:w="1872"/>
            <w:vAlign w:val="center"/>
          </w:tcPr>
          <w:p>
            <w:pPr>
              <w:spacing w:line="276" w:lineRule="auto" w:before="80" w:after="80"/>
            </w:pPr>
            <w:r>
              <w:rPr>
                <w:rFonts w:ascii="Times New Roman" w:hAnsi="Times New Roman"/>
                <w:color w:val="334155"/>
                <w:sz w:val="20"/>
              </w:rPr>
              <w:t>H_hat</w:t>
            </w:r>
          </w:p>
        </w:tc>
        <w:tc>
          <w:tcPr>
            <w:tcW w:type="dxa" w:w="1872"/>
            <w:vAlign w:val="center"/>
          </w:tcPr>
          <w:p>
            <w:pPr>
              <w:spacing w:line="276" w:lineRule="auto" w:before="80" w:after="80"/>
            </w:pPr>
            <w:r>
              <w:rPr>
                <w:rFonts w:ascii="Times New Roman" w:hAnsi="Times New Roman"/>
                <w:color w:val="334155"/>
                <w:sz w:val="20"/>
              </w:rPr>
              <w:t>-(ℏ^2 / 2m) ^2 / x^2 + V(x)</w:t>
            </w:r>
          </w:p>
        </w:tc>
        <w:tc>
          <w:tcPr>
            <w:tcW w:type="dxa" w:w="1872"/>
            <w:vAlign w:val="center"/>
          </w:tcPr>
          <w:p>
            <w:pPr>
              <w:spacing w:line="276" w:lineRule="auto" w:before="80" w:after="80"/>
            </w:pPr>
            <w:r>
              <w:rPr>
                <w:rFonts w:ascii="Times New Roman" w:hAnsi="Times New Roman"/>
                <w:color w:val="334155"/>
                <w:sz w:val="20"/>
              </w:rPr>
              <w:t>Dictates stationary energy states</w:t>
            </w:r>
          </w:p>
        </w:tc>
      </w:tr>
    </w:tbl>
    <w:p>
      <w:pPr>
        <w:pStyle w:val="Heading3"/>
        <w:spacing w:before="280" w:after="120"/>
      </w:pPr>
      <w:r>
        <w:t>Position, Momentum, and Hamiltonian Differential Operators</w:t>
      </w:r>
    </w:p>
    <w:p>
      <w:pPr>
        <w:pStyle w:val="Heading3"/>
        <w:spacing w:before="280" w:after="120"/>
      </w:pPr>
      <w:r>
        <w:t>Commutator Algebra and Heisenberg Uncertainty</w:t>
      </w:r>
    </w:p>
    <w:p>
      <w:pPr>
        <w:pStyle w:val="Heading3"/>
        <w:spacing w:before="280" w:after="120"/>
      </w:pPr>
      <w:r>
        <w:t>Hermitian Operators and Observable Conservation</w:t>
      </w:r>
    </w:p>
    <w:p>
      <w:pPr>
        <w:pStyle w:val="Heading2"/>
        <w:spacing w:before="400" w:after="160"/>
      </w:pPr>
      <w:r>
        <w:t>Eigenvalues and Eigenfunctions</w:t>
      </w:r>
    </w:p>
    <w:p>
      <w:pPr>
        <w:pStyle w:val="Heading3"/>
        <w:spacing w:before="280" w:after="120"/>
      </w:pPr>
      <w:r>
        <w:t>The Quantum Eigenvalue Equation</w:t>
      </w:r>
    </w:p>
    <w:p>
      <w:pPr>
        <w:pStyle w:val="Heading3"/>
        <w:spacing w:before="280" w:after="120"/>
      </w:pPr>
      <w:r>
        <w:t>Mathematical Derivation of Real Eigenvalues for Hermitian Operators</w:t>
      </w:r>
    </w:p>
    <w:p>
      <w:pPr>
        <w:pStyle w:val="Heading3"/>
        <w:spacing w:before="280" w:after="120"/>
      </w:pPr>
      <w:r>
        <w:t>Orthogonality and Completeness of Eigenfunctions</w:t>
      </w:r>
    </w:p>
    <w:p>
      <w:pPr>
        <w:pStyle w:val="Heading2"/>
        <w:spacing w:before="400" w:after="160"/>
      </w:pPr>
      <w:r>
        <w:t>Time-Dependent Schrödinger Equation</w:t>
      </w:r>
    </w:p>
    <w:p>
      <w:pPr>
        <w:pStyle w:val="Heading3"/>
        <w:spacing w:before="280" w:after="120"/>
      </w:pPr>
      <w:r>
        <w:t>Physical Concept and Fundamental Principles of Time-Dependent Schrödinger Equation</w:t>
      </w:r>
    </w:p>
    <w:p>
      <w:pPr>
        <w:pStyle w:val="Heading3"/>
        <w:spacing w:before="280" w:after="120"/>
      </w:pPr>
      <w:r>
        <w:t>Mathematical Formulation and Governing Equations of Time-Dependent Schrödinger Equation</w:t>
      </w:r>
    </w:p>
    <w:p>
      <w:pPr>
        <w:pStyle w:val="Heading3"/>
        <w:spacing w:before="280" w:after="120"/>
      </w:pPr>
      <w:r>
        <w:t>Analytical Derivation and Boundary Conditions for Time-Dependent Schrödinger Equation</w:t>
      </w:r>
    </w:p>
    <w:p>
      <w:pPr>
        <w:pStyle w:val="Heading3"/>
        <w:spacing w:before="280" w:after="120"/>
      </w:pPr>
      <w:r>
        <w:t>Physical Interpretation of Solutions and Eigenstates in Time-Dependent Schrödinger Equation</w:t>
      </w:r>
    </w:p>
    <w:p>
      <w:pPr>
        <w:pStyle w:val="Heading3"/>
        <w:spacing w:before="280" w:after="120"/>
      </w:pPr>
      <w:r>
        <w:t>Engineering Applications and Technological Relevance of Time-Dependent Schrödinger Equation</w:t>
      </w:r>
    </w:p>
    <w:p>
      <w:pPr>
        <w:spacing w:before="280" w:after="8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ig_0d6f944b.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1.3 — Apparatus Diagram: Schematic of Engineering Applications and Technological Relevance of Time-Dependent Schrödinger Equation</w:t>
      </w:r>
    </w:p>
    <w:p>
      <w:pPr>
        <w:pStyle w:val="Heading3"/>
        <w:spacing w:before="280" w:after="120"/>
      </w:pPr>
      <w:r>
        <w:t>Physical Limitations, Assumptions, and Boundary Scope of Time-Dependent Schrödinger Equation</w:t>
      </w:r>
    </w:p>
    <w:p>
      <w:pPr>
        <w:pStyle w:val="Heading2"/>
        <w:spacing w:before="400" w:after="160"/>
      </w:pPr>
      <w:r>
        <w:t>Time-Independent Schrödinger Equation</w:t>
      </w:r>
    </w:p>
    <w:p>
      <w:pPr>
        <w:pStyle w:val="Heading3"/>
        <w:spacing w:before="280" w:after="120"/>
      </w:pPr>
      <w:r>
        <w:t>Physical Concept and Fundamental Principles of Time-Independent Schrödinger Equation</w:t>
      </w:r>
    </w:p>
    <w:p>
      <w:pPr>
        <w:pStyle w:val="Heading3"/>
        <w:spacing w:before="280" w:after="120"/>
      </w:pPr>
      <w:r>
        <w:t>Mathematical Formulation and Governing Equations of Time-Independent Schrödinger Equation</w:t>
      </w:r>
    </w:p>
    <w:p>
      <w:pPr>
        <w:pStyle w:val="Heading3"/>
        <w:spacing w:before="280" w:after="120"/>
      </w:pPr>
      <w:r>
        <w:t>Analytical Derivation and Boundary Conditions for Time-Independent Schrödinger Equation</w:t>
      </w:r>
    </w:p>
    <w:p>
      <w:pPr>
        <w:pStyle w:val="Heading3"/>
        <w:spacing w:before="280" w:after="120"/>
      </w:pPr>
      <w:r>
        <w:t>Physical Interpretation of Solutions and Eigenstates in Time-Independent Schrödinger Equation</w:t>
      </w:r>
    </w:p>
    <w:p>
      <w:pPr>
        <w:pStyle w:val="Heading3"/>
        <w:spacing w:before="280" w:after="120"/>
      </w:pPr>
      <w:r>
        <w:t>Engineering Applications and Technological Relevance of Time-Independent Schrödinger Equation</w:t>
      </w:r>
    </w:p>
    <w:p>
      <w:pPr>
        <w:spacing w:before="280" w:after="8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_0d6f944b.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1.4 — Apparatus Diagram: Schematic of Engineering Applications and Technological Relevance of Time-Independent Schrödinger Equation</w:t>
      </w:r>
    </w:p>
    <w:p>
      <w:pPr>
        <w:pStyle w:val="Heading3"/>
        <w:spacing w:before="280" w:after="120"/>
      </w:pPr>
      <w:r>
        <w:t>Physical Limitations, Assumptions, and Boundary Scope of Time-Independent Schrödinger Equation</w:t>
      </w:r>
    </w:p>
    <w:p>
      <w:pPr>
        <w:pStyle w:val="Heading2"/>
        <w:spacing w:before="400" w:after="160"/>
      </w:pPr>
      <w:r>
        <w:t>Physical Interpretation of the Wave Function</w:t>
      </w:r>
    </w:p>
    <w:p>
      <w:pPr>
        <w:pStyle w:val="Heading3"/>
        <w:spacing w:before="280" w:after="120"/>
      </w:pPr>
      <w:r>
        <w:t>Physical Concept and Fundamental Principles of Physical Interpretation of the Wave Function</w:t>
      </w:r>
    </w:p>
    <w:p>
      <w:pPr>
        <w:pStyle w:val="Heading3"/>
        <w:spacing w:before="280" w:after="120"/>
      </w:pPr>
      <w:r>
        <w:t>Mathematical Formulation and Governing Equations of Physical Interpretation of the Wave Function</w:t>
      </w:r>
    </w:p>
    <w:p>
      <w:pPr>
        <w:pStyle w:val="Heading3"/>
        <w:spacing w:before="280" w:after="120"/>
      </w:pPr>
      <w:r>
        <w:t>Analytical Derivation and Boundary Conditions for Physical Interpretation of the Wave Function</w:t>
      </w:r>
    </w:p>
    <w:p>
      <w:pPr>
        <w:pStyle w:val="Heading3"/>
        <w:spacing w:before="280" w:after="120"/>
      </w:pPr>
      <w:r>
        <w:t>Physical Interpretation of Solutions and Eigenstates in Physical Interpretation of the Wave Function</w:t>
      </w:r>
    </w:p>
    <w:p>
      <w:pPr>
        <w:pStyle w:val="Heading3"/>
        <w:spacing w:before="280" w:after="120"/>
      </w:pPr>
      <w:r>
        <w:t>Engineering Applications and Technological Relevance of Physical Interpretation of the Wave Function</w:t>
      </w:r>
    </w:p>
    <w:p>
      <w:pPr>
        <w:spacing w:before="280" w:after="8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ig_0d6f944b.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1.5 — Apparatus Diagram: Schematic of Engineering Applications and Technological Relevance of Physical Interpretation of the Wave Function</w:t>
      </w:r>
    </w:p>
    <w:p>
      <w:pPr>
        <w:pStyle w:val="Heading3"/>
        <w:spacing w:before="280" w:after="120"/>
      </w:pPr>
      <w:r>
        <w:t>Physical Limitations, Assumptions, and Boundary Scope of Physical Interpretation of the Wave Function</w:t>
      </w:r>
    </w:p>
    <w:p>
      <w:pPr>
        <w:pStyle w:val="Heading2"/>
        <w:spacing w:before="400" w:after="160"/>
      </w:pPr>
      <w:r>
        <w:t>Particle in a 1D Box (Infinite Potential Well)</w:t>
      </w:r>
    </w:p>
    <w:p>
      <w:pPr>
        <w:pStyle w:val="Heading3"/>
        <w:spacing w:before="280" w:after="120"/>
      </w:pPr>
      <w:r>
        <w:t>Physical Concept and Fundamental Principles of Particle in a 1D Box (Infinite Potential Well)</w:t>
      </w:r>
    </w:p>
    <w:p>
      <w:pPr>
        <w:spacing w:line="360" w:lineRule="auto" w:after="120"/>
        <w:jc w:val="both"/>
      </w:pPr>
      <w:r>
        <w:rPr>
          <w:rFonts w:ascii="Times New Roman" w:hAnsi="Times New Roman"/>
          <w:sz w:val="24"/>
        </w:rPr>
        <w:t xml:space="preserve">The infinite potential well illustrates the fundamental mechanism by which spatial boundary constraints induce quantum energy discretization. Classically, a particle bouncing elastically between rigid walls may assume any continuous energy value, and its probability density remains strictly uniform throughout the enclosure. In contrast, quantum wave mechanics establishes standing matter waves with spatial nodes where the probability density </w:t>
      </w:r>
      <m:oMath>
        <m:sSub>
          <m:e>
            <m:r>
              <m:t>P</m:t>
            </m:r>
          </m:e>
          <m:sub>
            <m:r>
              <m:t>n</m:t>
            </m:r>
          </m:sub>
        </m:sSub>
        <m:r>
          <m:t>(x) = |ψ</m:t>
        </m:r>
        <m:r>
          <m:t>_n(x)|</m:t>
        </m:r>
        <m:r>
          <m:t>^2</m:t>
        </m:r>
      </m:oMath>
      <w:r>
        <w:rPr>
          <w:rFonts w:ascii="Times New Roman" w:hAnsi="Times New Roman"/>
          <w:sz w:val="24"/>
        </w:rPr>
        <w:t xml:space="preserve"> vanishes entirely.</w:t>
      </w:r>
    </w:p>
    <w:p>
      <w:pPr>
        <w:spacing w:line="360" w:lineRule="auto" w:after="120"/>
        <w:jc w:val="both"/>
      </w:pPr>
      <w:r>
        <w:rPr>
          <w:rFonts w:ascii="Times New Roman" w:hAnsi="Times New Roman"/>
          <w:sz w:val="24"/>
        </w:rPr>
        <w:t>For even quantum numbers (</w:t>
      </w:r>
      <m:oMath>
        <m:r>
          <m:t>n = 2, 4, </m:t>
        </m:r>
        <m:r>
          <m:t>\dots</m:t>
        </m:r>
      </m:oMath>
      <w:r>
        <w:rPr>
          <w:rFonts w:ascii="Times New Roman" w:hAnsi="Times New Roman"/>
          <w:sz w:val="24"/>
        </w:rPr>
        <w:t xml:space="preserve">), a central nodal plane exists at the geometric midpoint </w:t>
      </w:r>
      <m:oMath>
        <m:r>
          <m:t>x = L/2</m:t>
        </m:r>
      </m:oMath>
      <w:r>
        <w:rPr>
          <w:rFonts w:ascii="Times New Roman" w:hAnsi="Times New Roman"/>
          <w:sz w:val="24"/>
        </w:rPr>
        <w:t>. The particle possesses zero probability of being detected at the well center, yet transitions dynamically across the enclosure, providing an unmistakable demonstration of the non-classical nature of quantum wave interference.</w:t>
      </w:r>
    </w:p>
    <w:tbl>
      <w:tblPr>
        <w:tblW w:type="auto" w:w="0"/>
        <w:jc w:val="center"/>
        <w:tblLayout w:type="autofit"/>
        <w:tblLook w:firstColumn="1" w:firstRow="1" w:lastColumn="0" w:lastRow="0" w:noHBand="0" w:noVBand="1" w:val="04A0"/>
        <w:tblBorders>
          <w:top w:val="single" w:sz="6" w:space="0" w:color="CBD5E1"/>
          <w:left w:val="none"/>
          <w:bottom w:val="single" w:sz="8" w:space="0" w:color="475569"/>
          <w:right w:val="none"/>
          <w:insideH w:val="single" w:sz="4" w:space="0" w:color="E2E8F0"/>
          <w:insideV w:val="none"/>
        </w:tblBorders>
      </w:tblPr>
      <w:tblGrid>
        <w:gridCol w:w="1560"/>
        <w:gridCol w:w="1560"/>
        <w:gridCol w:w="1560"/>
        <w:gridCol w:w="1560"/>
        <w:gridCol w:w="1560"/>
        <w:gridCol w:w="1560"/>
      </w:tblGrid>
      <w:tr>
        <w:trPr>
          <w:tblHeader/>
        </w:trPr>
        <w:tc>
          <w:tcPr>
            <w:tcW w:type="dxa" w:w="1560"/>
            <w:vAlign w:val="center"/>
            <w:shd w:fill="F1F5F9"/>
          </w:tcPr>
          <w:p>
            <w:pPr>
              <w:spacing w:line="276" w:lineRule="auto" w:before="80" w:after="80"/>
            </w:pPr>
            <w:r>
              <w:rPr>
                <w:rFonts w:ascii="Times New Roman" w:hAnsi="Times New Roman"/>
                <w:b/>
                <w:color w:val="0F172A"/>
                <w:sz w:val="20"/>
              </w:rPr>
              <w:t>Quantum Number n</w:t>
            </w:r>
          </w:p>
        </w:tc>
        <w:tc>
          <w:tcPr>
            <w:tcW w:type="dxa" w:w="1560"/>
            <w:vAlign w:val="center"/>
            <w:shd w:fill="F1F5F9"/>
          </w:tcPr>
          <w:p>
            <w:pPr>
              <w:spacing w:line="276" w:lineRule="auto" w:before="80" w:after="80"/>
            </w:pPr>
            <w:r>
              <w:rPr>
                <w:rFonts w:ascii="Times New Roman" w:hAnsi="Times New Roman"/>
                <w:b/>
                <w:color w:val="0F172A"/>
                <w:sz w:val="20"/>
              </w:rPr>
              <w:t>State Designation</w:t>
            </w:r>
          </w:p>
        </w:tc>
        <w:tc>
          <w:tcPr>
            <w:tcW w:type="dxa" w:w="1560"/>
            <w:vAlign w:val="center"/>
            <w:shd w:fill="F1F5F9"/>
          </w:tcPr>
          <w:p>
            <w:pPr>
              <w:spacing w:line="276" w:lineRule="auto" w:before="80" w:after="80"/>
            </w:pPr>
            <w:r>
              <w:rPr>
                <w:rFonts w:ascii="Times New Roman" w:hAnsi="Times New Roman"/>
                <w:b/>
                <w:color w:val="0F172A"/>
                <w:sz w:val="20"/>
              </w:rPr>
              <w:t>Energy Eigenvalue E_n</w:t>
            </w:r>
          </w:p>
        </w:tc>
        <w:tc>
          <w:tcPr>
            <w:tcW w:type="dxa" w:w="1560"/>
            <w:vAlign w:val="center"/>
            <w:shd w:fill="F1F5F9"/>
          </w:tcPr>
          <w:p>
            <w:pPr>
              <w:spacing w:line="276" w:lineRule="auto" w:before="80" w:after="80"/>
            </w:pPr>
            <w:r>
              <w:rPr>
                <w:rFonts w:ascii="Times New Roman" w:hAnsi="Times New Roman"/>
                <w:b/>
                <w:color w:val="0F172A"/>
                <w:sz w:val="20"/>
              </w:rPr>
              <w:t>Internal Nodes</w:t>
            </w:r>
          </w:p>
        </w:tc>
        <w:tc>
          <w:tcPr>
            <w:tcW w:type="dxa" w:w="1560"/>
            <w:vAlign w:val="center"/>
            <w:shd w:fill="F1F5F9"/>
          </w:tcPr>
          <w:p>
            <w:pPr>
              <w:spacing w:line="276" w:lineRule="auto" w:before="80" w:after="80"/>
            </w:pPr>
            <w:r>
              <w:rPr>
                <w:rFonts w:ascii="Times New Roman" w:hAnsi="Times New Roman"/>
                <w:b/>
                <w:color w:val="0F172A"/>
                <w:sz w:val="20"/>
              </w:rPr>
              <w:t>Probability at Midpoint P(L/2)</w:t>
            </w:r>
          </w:p>
        </w:tc>
        <w:tc>
          <w:tcPr>
            <w:tcW w:type="dxa" w:w="1560"/>
            <w:vAlign w:val="center"/>
            <w:shd w:fill="F1F5F9"/>
          </w:tcPr>
          <w:p>
            <w:pPr>
              <w:spacing w:line="276" w:lineRule="auto" w:before="80" w:after="80"/>
            </w:pPr>
            <w:r>
              <w:rPr>
                <w:rFonts w:ascii="Times New Roman" w:hAnsi="Times New Roman"/>
                <w:b/>
                <w:color w:val="0F172A"/>
                <w:sz w:val="20"/>
              </w:rPr>
              <w:t>Physical Behavior</w:t>
            </w:r>
          </w:p>
        </w:tc>
      </w:tr>
      <w:tr>
        <w:tc>
          <w:tcPr>
            <w:tcW w:type="dxa" w:w="1560"/>
            <w:vAlign w:val="center"/>
          </w:tcPr>
          <w:p>
            <w:pPr>
              <w:spacing w:line="276" w:lineRule="auto" w:before="80" w:after="80"/>
            </w:pPr>
            <w:r>
              <w:rPr>
                <w:rFonts w:ascii="Times New Roman" w:hAnsi="Times New Roman"/>
                <w:color w:val="334155"/>
                <w:sz w:val="20"/>
              </w:rPr>
              <w:t>n = 1</w:t>
            </w:r>
          </w:p>
        </w:tc>
        <w:tc>
          <w:tcPr>
            <w:tcW w:type="dxa" w:w="1560"/>
            <w:vAlign w:val="center"/>
          </w:tcPr>
          <w:p>
            <w:pPr>
              <w:spacing w:line="276" w:lineRule="auto" w:before="80" w:after="80"/>
            </w:pPr>
            <w:r>
              <w:rPr>
                <w:rFonts w:ascii="Times New Roman" w:hAnsi="Times New Roman"/>
                <w:color w:val="334155"/>
                <w:sz w:val="20"/>
              </w:rPr>
              <w:t>Ground State</w:t>
            </w:r>
          </w:p>
        </w:tc>
        <w:tc>
          <w:tcPr>
            <w:tcW w:type="dxa" w:w="1560"/>
            <w:vAlign w:val="center"/>
          </w:tcPr>
          <w:p>
            <w:pPr>
              <w:spacing w:line="276" w:lineRule="auto" w:before="80" w:after="80"/>
            </w:pPr>
            <w:r>
              <w:rPr>
                <w:rFonts w:ascii="Times New Roman" w:hAnsi="Times New Roman"/>
                <w:color w:val="334155"/>
                <w:sz w:val="20"/>
              </w:rPr>
              <w:t>E_1 = h^2 / 8mL^2</w:t>
            </w:r>
          </w:p>
        </w:tc>
        <w:tc>
          <w:tcPr>
            <w:tcW w:type="dxa" w:w="1560"/>
            <w:vAlign w:val="center"/>
          </w:tcPr>
          <w:p>
            <w:pPr>
              <w:spacing w:line="276" w:lineRule="auto" w:before="80" w:after="80"/>
            </w:pPr>
            <w:r>
              <w:rPr>
                <w:rFonts w:ascii="Times New Roman" w:hAnsi="Times New Roman"/>
                <w:color w:val="334155"/>
                <w:sz w:val="20"/>
              </w:rPr>
              <w:t>0</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Fundamental half-wave resonance; non-zero zero-point energy</w:t>
            </w:r>
          </w:p>
        </w:tc>
      </w:tr>
      <w:tr>
        <w:tc>
          <w:tcPr>
            <w:tcW w:type="dxa" w:w="1560"/>
            <w:vAlign w:val="center"/>
          </w:tcPr>
          <w:p>
            <w:pPr>
              <w:spacing w:line="276" w:lineRule="auto" w:before="80" w:after="80"/>
            </w:pPr>
            <w:r>
              <w:rPr>
                <w:rFonts w:ascii="Times New Roman" w:hAnsi="Times New Roman"/>
                <w:color w:val="334155"/>
                <w:sz w:val="20"/>
              </w:rPr>
              <w:t>n = 2</w:t>
            </w:r>
          </w:p>
        </w:tc>
        <w:tc>
          <w:tcPr>
            <w:tcW w:type="dxa" w:w="1560"/>
            <w:vAlign w:val="center"/>
          </w:tcPr>
          <w:p>
            <w:pPr>
              <w:spacing w:line="276" w:lineRule="auto" w:before="80" w:after="80"/>
            </w:pPr>
            <w:r>
              <w:rPr>
                <w:rFonts w:ascii="Times New Roman" w:hAnsi="Times New Roman"/>
                <w:color w:val="334155"/>
                <w:sz w:val="20"/>
              </w:rPr>
              <w:t>First Excited State</w:t>
            </w:r>
          </w:p>
        </w:tc>
        <w:tc>
          <w:tcPr>
            <w:tcW w:type="dxa" w:w="1560"/>
            <w:vAlign w:val="center"/>
          </w:tcPr>
          <w:p>
            <w:pPr>
              <w:spacing w:line="276" w:lineRule="auto" w:before="80" w:after="80"/>
            </w:pPr>
            <w:r>
              <w:rPr>
                <w:rFonts w:ascii="Times New Roman" w:hAnsi="Times New Roman"/>
                <w:color w:val="334155"/>
                <w:sz w:val="20"/>
              </w:rPr>
              <w:t>E_2 = 4 E_1</w:t>
            </w:r>
          </w:p>
        </w:tc>
        <w:tc>
          <w:tcPr>
            <w:tcW w:type="dxa" w:w="1560"/>
            <w:vAlign w:val="center"/>
          </w:tcPr>
          <w:p>
            <w:pPr>
              <w:spacing w:line="276" w:lineRule="auto" w:before="80" w:after="80"/>
            </w:pPr>
            <w:r>
              <w:rPr>
                <w:rFonts w:ascii="Times New Roman" w:hAnsi="Times New Roman"/>
                <w:color w:val="334155"/>
                <w:sz w:val="20"/>
              </w:rPr>
              <w:t>1 (at x = L/2)</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Particle cannot be detected at center of box</w:t>
            </w:r>
          </w:p>
        </w:tc>
      </w:tr>
      <w:tr>
        <w:tc>
          <w:tcPr>
            <w:tcW w:type="dxa" w:w="1560"/>
            <w:vAlign w:val="center"/>
          </w:tcPr>
          <w:p>
            <w:pPr>
              <w:spacing w:line="276" w:lineRule="auto" w:before="80" w:after="80"/>
            </w:pPr>
            <w:r>
              <w:rPr>
                <w:rFonts w:ascii="Times New Roman" w:hAnsi="Times New Roman"/>
                <w:color w:val="334155"/>
                <w:sz w:val="20"/>
              </w:rPr>
              <w:t>n = 3</w:t>
            </w:r>
          </w:p>
        </w:tc>
        <w:tc>
          <w:tcPr>
            <w:tcW w:type="dxa" w:w="1560"/>
            <w:vAlign w:val="center"/>
          </w:tcPr>
          <w:p>
            <w:pPr>
              <w:spacing w:line="276" w:lineRule="auto" w:before="80" w:after="80"/>
            </w:pPr>
            <w:r>
              <w:rPr>
                <w:rFonts w:ascii="Times New Roman" w:hAnsi="Times New Roman"/>
                <w:color w:val="334155"/>
                <w:sz w:val="20"/>
              </w:rPr>
              <w:t>Second Excited State</w:t>
            </w:r>
          </w:p>
        </w:tc>
        <w:tc>
          <w:tcPr>
            <w:tcW w:type="dxa" w:w="1560"/>
            <w:vAlign w:val="center"/>
          </w:tcPr>
          <w:p>
            <w:pPr>
              <w:spacing w:line="276" w:lineRule="auto" w:before="80" w:after="80"/>
            </w:pPr>
            <w:r>
              <w:rPr>
                <w:rFonts w:ascii="Times New Roman" w:hAnsi="Times New Roman"/>
                <w:color w:val="334155"/>
                <w:sz w:val="20"/>
              </w:rPr>
              <w:t>E_3 = 9 E_1</w:t>
            </w:r>
          </w:p>
        </w:tc>
        <w:tc>
          <w:tcPr>
            <w:tcW w:type="dxa" w:w="1560"/>
            <w:vAlign w:val="center"/>
          </w:tcPr>
          <w:p>
            <w:pPr>
              <w:spacing w:line="276" w:lineRule="auto" w:before="80" w:after="80"/>
            </w:pPr>
            <w:r>
              <w:rPr>
                <w:rFonts w:ascii="Times New Roman" w:hAnsi="Times New Roman"/>
                <w:color w:val="334155"/>
                <w:sz w:val="20"/>
              </w:rPr>
              <w:t>2 (at L/3, 2L/3)</w:t>
            </w:r>
          </w:p>
        </w:tc>
        <w:tc>
          <w:tcPr>
            <w:tcW w:type="dxa" w:w="1560"/>
            <w:vAlign w:val="center"/>
          </w:tcPr>
          <w:p>
            <w:pPr>
              <w:spacing w:line="276" w:lineRule="auto" w:before="80" w:after="80"/>
            </w:pPr>
            <w:r>
              <w:rPr>
                <w:rFonts w:ascii="Times New Roman" w:hAnsi="Times New Roman"/>
                <w:color w:val="334155"/>
                <w:sz w:val="20"/>
              </w:rPr>
              <w:t>Maximum (2/L)</w:t>
            </w:r>
          </w:p>
        </w:tc>
        <w:tc>
          <w:tcPr>
            <w:tcW w:type="dxa" w:w="1560"/>
            <w:vAlign w:val="center"/>
          </w:tcPr>
          <w:p>
            <w:pPr>
              <w:spacing w:line="276" w:lineRule="auto" w:before="80" w:after="80"/>
            </w:pPr>
            <w:r>
              <w:rPr>
                <w:rFonts w:ascii="Times New Roman" w:hAnsi="Times New Roman"/>
                <w:color w:val="334155"/>
                <w:sz w:val="20"/>
              </w:rPr>
              <w:t>Anti-node at center with two intermediate zero-crossings</w:t>
            </w:r>
          </w:p>
        </w:tc>
      </w:tr>
      <w:tr>
        <w:tc>
          <w:tcPr>
            <w:tcW w:type="dxa" w:w="1560"/>
            <w:vAlign w:val="center"/>
          </w:tcPr>
          <w:p>
            <w:pPr>
              <w:spacing w:line="276" w:lineRule="auto" w:before="80" w:after="80"/>
            </w:pPr>
            <w:r>
              <w:rPr>
                <w:rFonts w:ascii="Times New Roman" w:hAnsi="Times New Roman"/>
                <w:color w:val="334155"/>
                <w:sz w:val="20"/>
              </w:rPr>
              <w:t>n = 4</w:t>
            </w:r>
          </w:p>
        </w:tc>
        <w:tc>
          <w:tcPr>
            <w:tcW w:type="dxa" w:w="1560"/>
            <w:vAlign w:val="center"/>
          </w:tcPr>
          <w:p>
            <w:pPr>
              <w:spacing w:line="276" w:lineRule="auto" w:before="80" w:after="80"/>
            </w:pPr>
            <w:r>
              <w:rPr>
                <w:rFonts w:ascii="Times New Roman" w:hAnsi="Times New Roman"/>
                <w:color w:val="334155"/>
                <w:sz w:val="20"/>
              </w:rPr>
              <w:t>Third Excited State</w:t>
            </w:r>
          </w:p>
        </w:tc>
        <w:tc>
          <w:tcPr>
            <w:tcW w:type="dxa" w:w="1560"/>
            <w:vAlign w:val="center"/>
          </w:tcPr>
          <w:p>
            <w:pPr>
              <w:spacing w:line="276" w:lineRule="auto" w:before="80" w:after="80"/>
            </w:pPr>
            <w:r>
              <w:rPr>
                <w:rFonts w:ascii="Times New Roman" w:hAnsi="Times New Roman"/>
                <w:color w:val="334155"/>
                <w:sz w:val="20"/>
              </w:rPr>
              <w:t>E_4 = 16 E_1</w:t>
            </w:r>
          </w:p>
        </w:tc>
        <w:tc>
          <w:tcPr>
            <w:tcW w:type="dxa" w:w="1560"/>
            <w:vAlign w:val="center"/>
          </w:tcPr>
          <w:p>
            <w:pPr>
              <w:spacing w:line="276" w:lineRule="auto" w:before="80" w:after="80"/>
            </w:pPr>
            <w:r>
              <w:rPr>
                <w:rFonts w:ascii="Times New Roman" w:hAnsi="Times New Roman"/>
                <w:color w:val="334155"/>
                <w:sz w:val="20"/>
              </w:rPr>
              <w:t>3</w:t>
            </w:r>
          </w:p>
        </w:tc>
        <w:tc>
          <w:tcPr>
            <w:tcW w:type="dxa" w:w="1560"/>
            <w:vAlign w:val="center"/>
          </w:tcPr>
          <w:p>
            <w:pPr>
              <w:spacing w:line="276" w:lineRule="auto" w:before="80" w:after="80"/>
            </w:pPr>
            <w:r>
              <w:rPr>
                <w:rFonts w:ascii="Times New Roman" w:hAnsi="Times New Roman"/>
                <w:color w:val="334155"/>
                <w:sz w:val="20"/>
              </w:rPr>
              <w:t>Node (0)</w:t>
            </w:r>
          </w:p>
        </w:tc>
        <w:tc>
          <w:tcPr>
            <w:tcW w:type="dxa" w:w="1560"/>
            <w:vAlign w:val="center"/>
          </w:tcPr>
          <w:p>
            <w:pPr>
              <w:spacing w:line="276" w:lineRule="auto" w:before="80" w:after="80"/>
            </w:pPr>
            <w:r>
              <w:rPr>
                <w:rFonts w:ascii="Times New Roman" w:hAnsi="Times New Roman"/>
                <w:color w:val="334155"/>
                <w:sz w:val="20"/>
              </w:rPr>
              <w:t>High kinetic energy standing wave with four spatial lobes</w:t>
            </w:r>
          </w:p>
        </w:tc>
      </w:tr>
    </w:tbl>
    <w:p>
      <w:pPr>
        <w:spacing w:before="28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ig_0a4f1faf.png"/>
                    <pic:cNvPicPr/>
                  </pic:nvPicPr>
                  <pic:blipFill>
                    <a:blip r:embed="rId12"/>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1.6 — Energy-Level Diagram: Schematic of Physical Concept and Fundamental Principles of Particle in a 1D Box (Infinite Potential Well)</w:t>
      </w:r>
    </w:p>
    <w:p>
      <w:pPr>
        <w:pStyle w:val="Heading3"/>
        <w:spacing w:before="280" w:after="120"/>
      </w:pPr>
      <w:r>
        <w:t>Mathematical Formulation and Governing Equations of Particle in a 1D Box (Infinite Potential Well)</w:t>
      </w:r>
    </w:p>
    <w:p>
      <w:pPr>
        <w:pStyle w:val="Heading3"/>
        <w:spacing w:before="280" w:after="120"/>
      </w:pPr>
      <w:r>
        <w:t>Analytical Derivation and Boundary Conditions for Particle in a 1D Box (Infinite Potential Well)</w:t>
      </w:r>
    </w:p>
    <w:p>
      <w:pPr>
        <w:spacing w:line="360" w:lineRule="auto" w:after="120"/>
        <w:jc w:val="both"/>
      </w:pPr>
      <w:r>
        <w:rPr>
          <w:rFonts w:ascii="Times New Roman" w:hAnsi="Times New Roman"/>
          <w:sz w:val="24"/>
        </w:rPr>
        <w:t xml:space="preserve">The spatial configuration of a non-relativistic quantum particle of rest mass </w:t>
      </w:r>
      <m:oMath>
        <m:r>
          <m:t>m</m:t>
        </m:r>
      </m:oMath>
      <w:r>
        <w:rPr>
          <w:rFonts w:ascii="Times New Roman" w:hAnsi="Times New Roman"/>
          <w:sz w:val="24"/>
        </w:rPr>
        <w:t xml:space="preserve"> confined within a one-dimensional infinite potential well of width </w:t>
      </w:r>
      <m:oMath>
        <m:r>
          <m:t>L</m:t>
        </m:r>
      </m:oMath>
      <w:r>
        <w:rPr>
          <w:rFonts w:ascii="Times New Roman" w:hAnsi="Times New Roman"/>
          <w:sz w:val="24"/>
        </w:rPr>
        <w:t xml:space="preserve"> is described by the time-independent Schrödinger equation. Because the external potential barriers at </w:t>
      </w:r>
      <m:oMath>
        <m:r>
          <m:t>x </m:t>
        </m:r>
        <m:r>
          <m:t>\le 0</m:t>
        </m:r>
      </m:oMath>
      <w:r>
        <w:rPr>
          <w:rFonts w:ascii="Times New Roman" w:hAnsi="Times New Roman"/>
          <w:sz w:val="24"/>
        </w:rPr>
        <w:t xml:space="preserve"> and </w:t>
      </w:r>
      <m:oMath>
        <m:r>
          <m:t>x </m:t>
        </m:r>
        <m:r>
          <m:t>\ge L</m:t>
        </m:r>
      </m:oMath>
      <w:r>
        <w:rPr>
          <w:rFonts w:ascii="Times New Roman" w:hAnsi="Times New Roman"/>
          <w:sz w:val="24"/>
        </w:rPr>
        <w:t xml:space="preserve"> are impenetrable (</w:t>
      </w:r>
      <m:oMath>
        <m:r>
          <m:t>V = ∞</m:t>
        </m:r>
      </m:oMath>
      <w:r>
        <w:rPr>
          <w:rFonts w:ascii="Times New Roman" w:hAnsi="Times New Roman"/>
          <w:sz w:val="24"/>
        </w:rPr>
        <w:t xml:space="preserve">), the quantum wave function vanishes identically in the outer domain. Within the open interval </w:t>
      </w:r>
      <m:oMath>
        <m:r>
          <m:t>0 &lt; x &lt; L</m:t>
        </m:r>
      </m:oMath>
      <w:r>
        <w:rPr>
          <w:rFonts w:ascii="Times New Roman" w:hAnsi="Times New Roman"/>
          <w:sz w:val="24"/>
        </w:rPr>
        <w:t xml:space="preserve">, where </w:t>
      </w:r>
      <m:oMath>
        <m:r>
          <m:t>V(x) = 0</m:t>
        </m:r>
      </m:oMath>
      <w:r>
        <w:rPr>
          <w:rFonts w:ascii="Times New Roman" w:hAnsi="Times New Roman"/>
          <w:sz w:val="24"/>
        </w:rPr>
        <w:t xml:space="preserve">, the wave equation reduces to the spatial harmonic equation </w:t>
      </w:r>
      <m:oMath>
        <m:f>
          <m:num>
            <m:sSup>
              <m:e>
                <m:r>
                  <m:t>d</m:t>
                </m:r>
              </m:e>
              <m:sup>
                <m:r>
                  <m:t>2</m:t>
                </m:r>
              </m:sup>
            </m:sSup>
            <m:r>
              <m:t>ψ</m:t>
            </m:r>
          </m:num>
          <m:den>
            <m:r>
              <m:t>dx</m:t>
            </m:r>
            <m:r>
              <m:t>^2</m:t>
            </m:r>
          </m:den>
        </m:f>
        <m:r>
          <m:t> + k</m:t>
        </m:r>
        <m:r>
          <m:t>^2ψ = 0</m:t>
        </m:r>
      </m:oMath>
      <w:r>
        <w:rPr>
          <w:rFonts w:ascii="Times New Roman" w:hAnsi="Times New Roman"/>
          <w:sz w:val="24"/>
        </w:rPr>
        <w:t xml:space="preserve">, where the wavenumber parameter is defined by </w:t>
      </w:r>
      <m:oMath>
        <m:r>
          <m:t>k = </m:t>
        </m:r>
        <m:f>
          <m:num>
            <m:rad>
              <m:radPr>
                <m:degHide m:val="1"/>
              </m:radPr>
              <m:deg/>
              <m:e>
                <m:r>
                  <m:t>2mE</m:t>
                </m:r>
              </m:e>
            </m:rad>
          </m:num>
          <m:den>
            <m:r>
              <m:t>ħ</m:t>
            </m:r>
          </m:den>
        </m:f>
      </m:oMath>
      <w:r>
        <w:rPr>
          <w:rFonts w:ascii="Times New Roman" w:hAnsi="Times New Roman"/>
          <w:sz w:val="24"/>
        </w:rPr>
        <w:t>.</w:t>
      </w:r>
    </w:p>
    <w:p>
      <w:pPr>
        <w:spacing w:line="360" w:lineRule="auto" w:after="120"/>
        <w:jc w:val="both"/>
      </w:pPr>
      <w:r>
        <w:rPr>
          <w:rFonts w:ascii="Times New Roman" w:hAnsi="Times New Roman"/>
          <w:sz w:val="24"/>
        </w:rPr>
        <w:t xml:space="preserve">The general solution takes the standard oscillatory form </w:t>
      </w:r>
      <m:oMath>
        <m:r>
          <m:t>ψ(x) = A</m:t>
        </m:r>
        <m:r>
          <m:t>\sin(kx) + B</m:t>
        </m:r>
        <m:r>
          <m:t>\cos(kx)</m:t>
        </m:r>
      </m:oMath>
      <w:r>
        <w:rPr>
          <w:rFonts w:ascii="Times New Roman" w:hAnsi="Times New Roman"/>
          <w:sz w:val="24"/>
        </w:rPr>
        <w:t xml:space="preserve">. Enforcing Dirichlet boundary conditions preserves state continuity across the rigid barriers: at </w:t>
      </w:r>
      <m:oMath>
        <m:r>
          <m:t>x = 0</m:t>
        </m:r>
      </m:oMath>
      <w:r>
        <w:rPr>
          <w:rFonts w:ascii="Times New Roman" w:hAnsi="Times New Roman"/>
          <w:sz w:val="24"/>
        </w:rPr>
        <w:t xml:space="preserve">, the condition </w:t>
      </w:r>
      <m:oMath>
        <m:r>
          <m:t>ψ(0) = B = 0</m:t>
        </m:r>
      </m:oMath>
      <w:r>
        <w:rPr>
          <w:rFonts w:ascii="Times New Roman" w:hAnsi="Times New Roman"/>
          <w:sz w:val="24"/>
        </w:rPr>
        <w:t xml:space="preserve"> requires that the cosine component vanish identically. At the right boundary </w:t>
      </w:r>
      <m:oMath>
        <m:r>
          <m:t>x = L</m:t>
        </m:r>
      </m:oMath>
      <w:r>
        <w:rPr>
          <w:rFonts w:ascii="Times New Roman" w:hAnsi="Times New Roman"/>
          <w:sz w:val="24"/>
        </w:rPr>
        <w:t xml:space="preserve">, demanding </w:t>
      </w:r>
      <m:oMath>
        <m:r>
          <m:t>ψ(L) = A</m:t>
        </m:r>
        <m:r>
          <m:t>\sin(kL) = 0</m:t>
        </m:r>
      </m:oMath>
      <w:r>
        <w:rPr>
          <w:rFonts w:ascii="Times New Roman" w:hAnsi="Times New Roman"/>
          <w:sz w:val="24"/>
        </w:rPr>
        <w:t xml:space="preserve"> for non-trivial states (</w:t>
      </w:r>
      <m:oMath>
        <m:r>
          <m:t>A </m:t>
        </m:r>
        <m:r>
          <m:t>\ne 0</m:t>
        </m:r>
      </m:oMath>
      <w:r>
        <w:rPr>
          <w:rFonts w:ascii="Times New Roman" w:hAnsi="Times New Roman"/>
          <w:sz w:val="24"/>
        </w:rPr>
        <w:t xml:space="preserve">) dictates the discrete quantization condition </w:t>
      </w:r>
      <m:oMath>
        <m:r>
          <m:t>kL = nπ</m:t>
        </m:r>
      </m:oMath>
      <w:r>
        <w:rPr>
          <w:rFonts w:ascii="Times New Roman" w:hAnsi="Times New Roman"/>
          <w:sz w:val="24"/>
        </w:rPr>
        <w:t xml:space="preserve">, where </w:t>
      </w:r>
      <m:oMath>
        <m:r>
          <m:t>n = 1, 2, 3, </m:t>
        </m:r>
        <m:r>
          <m:t>\dots</m:t>
        </m:r>
      </m:oMath>
      <w:r>
        <w:rPr>
          <w:rFonts w:ascii="Times New Roman" w:hAnsi="Times New Roman"/>
          <w:sz w:val="24"/>
        </w:rPr>
        <w:t xml:space="preserve"> represents the principal quantum number. The spatial wave numbers are therefore quantized as </w:t>
      </w:r>
      <m:oMath>
        <m:sSub>
          <m:e>
            <m:r>
              <m:t>k</m:t>
            </m:r>
          </m:e>
          <m:sub>
            <m:r>
              <m:t>n</m:t>
            </m:r>
          </m:sub>
        </m:sSub>
        <m:r>
          <m:t> = </m:t>
        </m:r>
        <m:f>
          <m:num>
            <m:r>
              <m:t>nπ</m:t>
            </m:r>
          </m:num>
          <m:den>
            <m:r>
              <m:t>L</m:t>
            </m:r>
          </m:den>
        </m:f>
      </m:oMath>
      <w:r>
        <w:rPr>
          <w:rFonts w:ascii="Times New Roman" w:hAnsi="Times New Roman"/>
          <w:sz w:val="24"/>
        </w:rPr>
        <w:t>.</w:t>
      </w:r>
    </w:p>
    <w:p>
      <w:pPr>
        <w:spacing w:line="360" w:lineRule="auto" w:after="120"/>
        <w:jc w:val="both"/>
      </w:pPr>
      <w:r>
        <w:rPr>
          <w:rFonts w:ascii="Times New Roman" w:hAnsi="Times New Roman"/>
          <w:sz w:val="24"/>
        </w:rPr>
        <w:t>Equating this quantized wave number to the kinetic energy relation yields the discrete energy eigenvalue spectrum:</w:t>
      </w:r>
    </w:p>
    <w:p>
      <w:pPr>
        <w:spacing w:before="160" w:after="160"/>
        <w:jc w:val="center"/>
      </w:pPr>
      <m:oMathPara>
        <m:oMath>
          <m:sSub>
            <m:e>
              <m:r>
                <m:t>E</m:t>
              </m:r>
            </m:e>
            <m:sub>
              <m:r>
                <m:t>n</m:t>
              </m:r>
            </m:sub>
          </m:sSub>
          <m:r>
            <m:t> = </m:t>
          </m:r>
          <m:f>
            <m:num>
              <m:sSup>
                <m:e>
                  <m:r>
                    <m:t>ħ</m:t>
                  </m:r>
                </m:e>
                <m:sup>
                  <m:r>
                    <m:t>2</m:t>
                  </m:r>
                </m:sup>
              </m:sSup>
              <m:r>
                <m:t> k</m:t>
              </m:r>
              <m:r>
                <m:t>_n</m:t>
              </m:r>
              <m:r>
                <m:t>^2</m:t>
              </m:r>
            </m:num>
            <m:den>
              <m:r>
                <m:t>2m</m:t>
              </m:r>
            </m:den>
          </m:f>
          <m:r>
            <m:t> = </m:t>
          </m:r>
          <m:f>
            <m:num>
              <m:sSup>
                <m:e>
                  <m:r>
                    <m:t>n</m:t>
                  </m:r>
                </m:e>
                <m:sup>
                  <m:r>
                    <m:t>2</m:t>
                  </m:r>
                </m:sup>
              </m:sSup>
              <m:r>
                <m:t> π</m:t>
              </m:r>
              <m:r>
                <m:t>^2 ħ</m:t>
              </m:r>
              <m:r>
                <m:t>^2</m:t>
              </m:r>
            </m:num>
            <m:den>
              <m:r>
                <m:t>2mL</m:t>
              </m:r>
              <m:r>
                <m:t>^2</m:t>
              </m:r>
            </m:den>
          </m:f>
          <m:r>
            <m:t> = </m:t>
          </m:r>
          <m:f>
            <m:num>
              <m:sSup>
                <m:e>
                  <m:r>
                    <m:t>n</m:t>
                  </m:r>
                </m:e>
                <m:sup>
                  <m:r>
                    <m:t>2</m:t>
                  </m:r>
                </m:sup>
              </m:sSup>
              <m:r>
                <m:t> h</m:t>
              </m:r>
              <m:r>
                <m:t>^2</m:t>
              </m:r>
            </m:num>
            <m:den>
              <m:r>
                <m:t>8mL</m:t>
              </m:r>
              <m:r>
                <m:t>^2</m:t>
              </m:r>
            </m:den>
          </m:f>
        </m:oMath>
      </m:oMathPara>
    </w:p>
    <w:p>
      <w:pPr>
        <w:spacing w:line="360" w:lineRule="auto" w:after="120"/>
        <w:jc w:val="both"/>
      </w:pPr>
      <w:r>
        <w:rPr>
          <w:rFonts w:ascii="Times New Roman" w:hAnsi="Times New Roman"/>
          <w:sz w:val="24"/>
        </w:rPr>
        <w:t xml:space="preserve">Imposing unit normalization across the well domain, </w:t>
      </w:r>
      <m:oMath>
        <m:r>
          <m:t>∫</m:t>
        </m:r>
        <m:r>
          <m:t>_0</m:t>
        </m:r>
        <m:r>
          <m:t>^L |ψ</m:t>
        </m:r>
        <m:r>
          <m:t>_n(x)|</m:t>
        </m:r>
        <m:r>
          <m:t>^2 dx = A</m:t>
        </m:r>
        <m:r>
          <m:t>^2 ∫</m:t>
        </m:r>
        <m:r>
          <m:t>_0</m:t>
        </m:r>
        <m:r>
          <m:t>^L </m:t>
        </m:r>
        <m:r>
          <m:t>\sin</m:t>
        </m:r>
        <m:r>
          <m:t>^2(</m:t>
        </m:r>
        <m:f>
          <m:num>
            <m:r>
              <m:t>nπ x</m:t>
            </m:r>
          </m:num>
          <m:den>
            <m:r>
              <m:t>L</m:t>
            </m:r>
          </m:den>
        </m:f>
        <m:r>
          <m:t>) dx = A</m:t>
        </m:r>
        <m:r>
          <m:t>^2 </m:t>
        </m:r>
        <m:f>
          <m:num>
            <m:r>
              <m:t>L</m:t>
            </m:r>
          </m:num>
          <m:den>
            <m:r>
              <m:t>2</m:t>
            </m:r>
          </m:den>
        </m:f>
        <m:r>
          <m:t> = 1</m:t>
        </m:r>
      </m:oMath>
      <w:r>
        <w:rPr>
          <w:rFonts w:ascii="Times New Roman" w:hAnsi="Times New Roman"/>
          <w:sz w:val="24"/>
        </w:rPr>
        <w:t xml:space="preserve">, determines the normalization constant </w:t>
      </w:r>
      <m:oMath>
        <m:r>
          <m:t>A = </m:t>
        </m:r>
        <m:rad>
          <m:radPr>
            <m:degHide m:val="1"/>
          </m:radPr>
          <m:deg/>
          <m:e>
            <m:r>
              <m:t>2/L</m:t>
            </m:r>
          </m:e>
        </m:rad>
      </m:oMath>
      <w:r>
        <w:rPr>
          <w:rFonts w:ascii="Times New Roman" w:hAnsi="Times New Roman"/>
          <w:sz w:val="24"/>
        </w:rPr>
        <w:t>. The complete orthonormal set of stationary wave functions is therefore expressed as:</w:t>
      </w:r>
    </w:p>
    <w:p>
      <w:pPr>
        <w:spacing w:before="160" w:after="160"/>
        <w:jc w:val="center"/>
      </w:pPr>
      <m:oMathPara>
        <m:oMath>
          <m:sSub>
            <m:e>
              <m:r>
                <m:t>ψ</m:t>
              </m:r>
            </m:e>
            <m:sub>
              <m:r>
                <m:t>n</m:t>
              </m:r>
            </m:sub>
          </m:sSub>
          <m:r>
            <m:t>(x) = </m:t>
          </m:r>
          <m:rad>
            <m:radPr>
              <m:degHide m:val="1"/>
            </m:radPr>
            <m:deg/>
            <m:e>
              <m:f>
                <m:num>
                  <m:r>
                    <m:t>2</m:t>
                  </m:r>
                </m:num>
                <m:den>
                  <m:r>
                    <m:t>L</m:t>
                  </m:r>
                </m:den>
              </m:f>
            </m:e>
          </m:rad>
          <m:r>
            <m:t> </m:t>
          </m:r>
          <m:r>
            <m:t>\sin(</m:t>
          </m:r>
          <m:f>
            <m:num>
              <m:r>
                <m:t>nπ x</m:t>
              </m:r>
            </m:num>
            <m:den>
              <m:r>
                <m:t>L</m:t>
              </m:r>
            </m:den>
          </m:f>
          <m:r>
            <m:t>)</m:t>
          </m:r>
        </m:oMath>
      </m:oMathPara>
    </w:p>
    <w:p>
      <w:pPr>
        <w:spacing w:line="360" w:lineRule="auto" w:after="120"/>
        <w:jc w:val="both"/>
      </w:pPr>
      <w:r>
        <w:rPr>
          <w:rFonts w:ascii="Times New Roman" w:hAnsi="Times New Roman"/>
          <w:sz w:val="24"/>
        </w:rPr>
        <w:t xml:space="preserve">Crucially, the lowest allowable energy level corresponds to </w:t>
      </w:r>
      <m:oMath>
        <m:r>
          <m:t>n = 1</m:t>
        </m:r>
      </m:oMath>
      <w:r>
        <w:rPr>
          <w:rFonts w:ascii="Times New Roman" w:hAnsi="Times New Roman"/>
          <w:sz w:val="24"/>
        </w:rPr>
        <w:t xml:space="preserve">, yielding a non-zero zero-point energy </w:t>
      </w:r>
      <m:oMath>
        <m:sSub>
          <m:e>
            <m:r>
              <m:t>E</m:t>
            </m:r>
          </m:e>
          <m:sub>
            <m:r>
              <m:t>1</m:t>
            </m:r>
          </m:sub>
        </m:sSub>
        <m:r>
          <m:t> = </m:t>
        </m:r>
        <m:f>
          <m:num>
            <m:sSup>
              <m:e>
                <m:r>
                  <m:t>h</m:t>
                </m:r>
              </m:e>
              <m:sup>
                <m:r>
                  <m:t>2</m:t>
                </m:r>
              </m:sup>
            </m:sSup>
          </m:num>
          <m:den>
            <m:r>
              <m:t>8mL</m:t>
            </m:r>
            <m:r>
              <m:t>^2</m:t>
            </m:r>
          </m:den>
        </m:f>
      </m:oMath>
      <w:r>
        <w:rPr>
          <w:rFonts w:ascii="Times New Roman" w:hAnsi="Times New Roman"/>
          <w:sz w:val="24"/>
        </w:rPr>
        <w:t>, demonstrating that quantum spatial localization precludes the particle from possessing zero kinetic energy.</w:t>
      </w:r>
    </w:p>
    <w:p>
      <w:pPr>
        <w:pStyle w:val="Heading3"/>
        <w:spacing w:before="280" w:after="120"/>
      </w:pPr>
      <w:r>
        <w:t>Physical Interpretation of Solutions and Eigenstates in Particle in a 1D Box (Infinite Potential Well)</w:t>
      </w:r>
    </w:p>
    <w:p>
      <w:pPr>
        <w:pStyle w:val="Heading3"/>
        <w:spacing w:before="280" w:after="120"/>
      </w:pPr>
      <w:r>
        <w:t>Engineering Applications and Technological Relevance of Particle in a 1D Box (Infinite Potential Well)</w:t>
      </w:r>
    </w:p>
    <w:p>
      <w:pPr>
        <w:spacing w:line="360" w:lineRule="auto" w:after="120"/>
        <w:jc w:val="both"/>
      </w:pPr>
      <w:r>
        <w:rPr>
          <w:rFonts w:ascii="Times New Roman" w:hAnsi="Times New Roman"/>
          <w:sz w:val="24"/>
        </w:rPr>
        <w:t>The one-dimensional infinite potential well serves as the foundational mathematical archetype for engineered nanoscale semiconductor heterostructures. In modern molecular beam epitaxy (MBE), materials scientists fabricate ultra-thin layers of gallium arsenide (GaAs) bounded by wider-bandgap aluminum gallium arsenide (AlGaAs). The spatial conduction-band discontinuity confines conduction electrons in one dimension, forming quantum well heterostructures that modulate electronic carrier density.</w:t>
      </w:r>
    </w:p>
    <w:p>
      <w:pPr>
        <w:spacing w:line="360" w:lineRule="auto" w:after="120"/>
        <w:jc w:val="both"/>
      </w:pPr>
      <w:r>
        <w:rPr>
          <w:rFonts w:ascii="Times New Roman" w:hAnsi="Times New Roman"/>
          <w:sz w:val="24"/>
        </w:rPr>
        <w:t>Because transition energies between discrete quantized subbands scale inversely with well width squared (</w:t>
      </w:r>
      <m:oMath>
        <m:r>
          <m:t>Δ E </m:t>
        </m:r>
        <m:r>
          <m:t>\propto 1/L</m:t>
        </m:r>
        <m:r>
          <m:t>^2</m:t>
        </m:r>
      </m:oMath>
      <w:r>
        <w:rPr>
          <w:rFonts w:ascii="Times New Roman" w:hAnsi="Times New Roman"/>
          <w:sz w:val="24"/>
        </w:rPr>
        <w:t>), nanoscale engineering of the well thickness directly dictates the emitted photon wavelength. This principle powers quantum well laser diodes employed in long-haul optical fiber telecommunications, as well as colloidal semiconductor quantum dots utilized in biological fluorescence tagging and high-gamut display panels.</w:t>
      </w:r>
    </w:p>
    <w:p>
      <w:pPr>
        <w:pStyle w:val="Heading3"/>
        <w:spacing w:before="280" w:after="120"/>
      </w:pPr>
      <w:r>
        <w:t>Physical Limitations, Assumptions, and Boundary Scope of Particle in a 1D Box (Infinite Potential Well)</w:t>
      </w:r>
    </w:p>
    <w:p>
      <w:pPr>
        <w:pStyle w:val="Heading2"/>
        <w:spacing w:before="400" w:after="160"/>
      </w:pPr>
      <w:r>
        <w:t>Quantum Mechanical Applications</w:t>
      </w:r>
    </w:p>
    <w:p>
      <w:pPr>
        <w:pStyle w:val="Heading3"/>
        <w:spacing w:before="280" w:after="120"/>
      </w:pPr>
      <w:r>
        <w:t>Physical Concept and Fundamental Principles of Quantum Mechanical Applications</w:t>
      </w:r>
    </w:p>
    <w:p>
      <w:pPr>
        <w:pStyle w:val="Heading3"/>
        <w:spacing w:before="280" w:after="120"/>
      </w:pPr>
      <w:r>
        <w:t>Mathematical Formulation and Governing Equations of Quantum Mechanical Applications</w:t>
      </w:r>
    </w:p>
    <w:p>
      <w:pPr>
        <w:pStyle w:val="Heading3"/>
        <w:spacing w:before="280" w:after="120"/>
      </w:pPr>
      <w:r>
        <w:t>Analytical Derivation and Boundary Conditions for Quantum Mechanical Applications</w:t>
      </w:r>
    </w:p>
    <w:p>
      <w:pPr>
        <w:pStyle w:val="Heading3"/>
        <w:spacing w:before="280" w:after="120"/>
      </w:pPr>
      <w:r>
        <w:t>Physical Interpretation of Solutions and Eigenstates in Quantum Mechanical Applications</w:t>
      </w:r>
    </w:p>
    <w:p>
      <w:pPr>
        <w:pStyle w:val="Heading3"/>
        <w:spacing w:before="280" w:after="120"/>
      </w:pPr>
      <w:r>
        <w:t>Engineering Applications and Technological Relevance of Quantum Mechanical Applications</w:t>
      </w:r>
    </w:p>
    <w:p>
      <w:pPr>
        <w:spacing w:before="280" w:after="8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ig_0d6f944b.png"/>
                    <pic:cNvPicPr/>
                  </pic:nvPicPr>
                  <pic:blipFill>
                    <a:blip r:embed="rId11"/>
                    <a:stretch>
                      <a:fillRect/>
                    </a:stretch>
                  </pic:blipFill>
                  <pic:spPr>
                    <a:xfrm>
                      <a:off x="0" y="0"/>
                      <a:ext cx="5029200" cy="2828925"/>
                    </a:xfrm>
                    <a:prstGeom prst="rect"/>
                  </pic:spPr>
                </pic:pic>
              </a:graphicData>
            </a:graphic>
          </wp:inline>
        </w:drawing>
      </w:r>
    </w:p>
    <w:p>
      <w:pPr>
        <w:spacing w:after="280"/>
        <w:jc w:val="center"/>
      </w:pPr>
      <w:r>
        <w:rPr>
          <w:rFonts w:ascii="Times New Roman" w:hAnsi="Times New Roman"/>
          <w:b/>
          <w:i/>
          <w:color w:val="334155"/>
          <w:sz w:val="20"/>
        </w:rPr>
        <w:t>Figure 1.7 — Apparatus Diagram: Schematic of Engineering Applications and Technological Relevance of Quantum Mechanical Applications</w:t>
      </w:r>
    </w:p>
    <w:p>
      <w:pPr>
        <w:pStyle w:val="Heading3"/>
        <w:spacing w:before="280" w:after="120"/>
      </w:pPr>
      <w:r>
        <w:t>Physical Limitations, Assumptions, and Boundary Scope of Quantum Mechanical Applications</w:t>
      </w:r>
    </w:p>
    <w:p>
      <w:pPr>
        <w:pStyle w:val="Heading1"/>
        <w:spacing w:before="480" w:after="240"/>
      </w:pPr>
      <w:r>
        <w:t>References</w:t>
      </w:r>
    </w:p>
    <w:p>
      <w:pPr>
        <w:pStyle w:val="Heading2"/>
        <w:spacing w:before="400" w:after="160"/>
      </w:pPr>
      <w:r>
        <w:t>Academic Bibliography</w:t>
      </w:r>
    </w:p>
    <w:p>
      <w:pPr>
        <w:pStyle w:val="Heading3"/>
        <w:spacing w:before="280" w:after="120"/>
      </w:pPr>
      <w:r>
        <w:t>References</w:t>
      </w:r>
    </w:p>
    <w:p>
      <w:pPr>
        <w:spacing w:line="360" w:lineRule="auto" w:after="120"/>
        <w:jc w:val="both"/>
      </w:pPr>
      <w:r>
        <w:rPr>
          <w:rFonts w:ascii="Times New Roman" w:hAnsi="Times New Roman"/>
          <w:sz w:val="24"/>
        </w:rPr>
        <w:t>[1] Adam, John A., "A Sturm-Liouville Equation: The Time-Independent One-Dimensional Schrödinger Equation," Princeton University Press, 2017. Available: https://doi.org/10.23943/princeton/9780691148373.003.0023.</w:t>
      </w:r>
    </w:p>
    <w:p>
      <w:pPr>
        <w:spacing w:line="360" w:lineRule="auto" w:after="120"/>
        <w:jc w:val="both"/>
      </w:pPr>
      <w:r>
        <w:rPr>
          <w:rFonts w:ascii="Times New Roman" w:hAnsi="Times New Roman"/>
          <w:sz w:val="24"/>
        </w:rPr>
        <w:t>[2] Kalanov, Temur Z., "De Broglie Hypothesis and the Schrödinger Equation : Gross Errors in Mathematics, Physics, Formal Logic and Dialectics," Diva Enterprises Private Limited, 2025. Available: https://doi.org/10.5958/2394-9309.2025.00001.8.</w:t>
      </w:r>
    </w:p>
    <w:p>
      <w:pPr>
        <w:spacing w:line="360" w:lineRule="auto" w:after="120"/>
        <w:jc w:val="both"/>
      </w:pPr>
      <w:r>
        <w:rPr>
          <w:rFonts w:ascii="Times New Roman" w:hAnsi="Times New Roman"/>
          <w:sz w:val="24"/>
        </w:rPr>
        <w:t>[3] Academic Research Faculty, "Introduction to relativistic quantum mechanics," Cambridge University Press, 2011. Available: https://doi.org/10.1017/cbo9781139032681.002.</w:t>
      </w:r>
    </w:p>
    <w:p>
      <w:pPr>
        <w:spacing w:line="360" w:lineRule="auto" w:after="120"/>
        <w:jc w:val="both"/>
      </w:pPr>
      <w:r>
        <w:rPr>
          <w:rFonts w:ascii="Times New Roman" w:hAnsi="Times New Roman"/>
          <w:sz w:val="24"/>
        </w:rPr>
        <w:t>[4] XIE, Weikai, "NUMERICAL STUDY OF MULTI-PARTICLE SYSTEMS IN A ONE-DIMENSIONAL INFINITE POTENTIAL WELL," Tsinghua University Press, 2025. Available: https://doi.org/10.26599/phys.2025.9320406.</w:t>
      </w:r>
    </w:p>
    <w:p>
      <w:pPr>
        <w:spacing w:line="360" w:lineRule="auto" w:after="120"/>
        <w:jc w:val="both"/>
      </w:pPr>
      <w:r>
        <w:rPr>
          <w:rFonts w:ascii="Times New Roman" w:hAnsi="Times New Roman"/>
          <w:sz w:val="24"/>
        </w:rPr>
        <w:t>[5] Riley, K. F., "Quantum operators," Cambridge University Press, None. Available: https://doi.org/10.1017/ccol0521861535.019.</w:t>
      </w:r>
    </w:p>
    <w:p>
      <w:pPr>
        <w:spacing w:line="360" w:lineRule="auto" w:after="120"/>
        <w:jc w:val="both"/>
      </w:pPr>
      <w:r>
        <w:rPr>
          <w:rFonts w:ascii="Times New Roman" w:hAnsi="Times New Roman"/>
          <w:sz w:val="24"/>
        </w:rPr>
        <w:t>[6] Academic Research Faculty, "Some Applications of Thermodynamics to Problems of Physics and Engineering," Cambridge University Press, 2016. Available: https://doi.org/10.1017/9781316779446.009.</w:t>
      </w:r>
    </w:p>
    <w:p>
      <w:pPr>
        <w:spacing w:line="360" w:lineRule="auto" w:after="120"/>
        <w:jc w:val="both"/>
      </w:pPr>
      <w:r>
        <w:rPr>
          <w:rFonts w:ascii="Times New Roman" w:hAnsi="Times New Roman"/>
          <w:sz w:val="24"/>
        </w:rPr>
        <w:t>[7] Baggott, Jim, "Special relativity and de Broglie' hypothesis," Oxford University PressOxford, 2003. Available: https://doi.org/10.1093/oso/9780198529279.005.0004.</w:t>
      </w:r>
    </w:p>
    <w:p>
      <w:pPr>
        <w:spacing w:line="360" w:lineRule="auto" w:after="120"/>
        <w:jc w:val="both"/>
      </w:pPr>
      <w:r>
        <w:rPr>
          <w:rFonts w:ascii="Times New Roman" w:hAnsi="Times New Roman"/>
          <w:sz w:val="24"/>
        </w:rPr>
        <w:t>[8] GU, Zhuocheng, "TIME EVOLUTION OF A PARTICLE IN A ONE-DIMENSIONAL INFINITE SQUARE WELL POTENTIAL WITH MOVING BOUNDARY," Tsinghua University Press, 2023. Available: https://doi.org/10.26599/phys.2023.9320105.</w:t>
      </w:r>
    </w:p>
    <w:p>
      <w:pPr>
        <w:spacing w:line="360" w:lineRule="auto" w:after="120"/>
        <w:jc w:val="both"/>
      </w:pPr>
      <w:r>
        <w:rPr>
          <w:rFonts w:ascii="Times New Roman" w:hAnsi="Times New Roman"/>
          <w:sz w:val="24"/>
        </w:rPr>
        <w:t>[9] LOH, Kok Choy, "The Heisenberg Uncertainty Principle," Cambridge University Press (CUP), 2023. Available: https://doi.org/10.33774/coe-2023-m4bwq.</w:t>
      </w:r>
    </w:p>
    <w:p>
      <w:pPr>
        <w:spacing w:line="360" w:lineRule="auto" w:after="120"/>
        <w:jc w:val="both"/>
      </w:pPr>
      <w:r>
        <w:rPr>
          <w:rFonts w:ascii="Times New Roman" w:hAnsi="Times New Roman"/>
          <w:sz w:val="24"/>
        </w:rPr>
        <w:t>[10] Academic Research Faculty, "The Time-Independent Schrödinger Equation," Cambridge University Press, 2024. Available: https://doi.org/10.1017/9781009389594.004.</w:t>
      </w:r>
    </w:p>
    <w:p>
      <w:pPr>
        <w:spacing w:line="360" w:lineRule="auto" w:after="120"/>
        <w:jc w:val="both"/>
      </w:pPr>
      <w:r>
        <w:rPr>
          <w:rFonts w:ascii="Times New Roman" w:hAnsi="Times New Roman"/>
          <w:sz w:val="24"/>
        </w:rPr>
        <w:t>[11] Academic Research Faculty, "The Wave Function and Its Interpretation," Yale University Press, 2020. Available: https://doi.org/10.2307/j.ctv10sm90h.24.</w:t>
      </w:r>
    </w:p>
    <w:p>
      <w:pPr>
        <w:spacing w:line="360" w:lineRule="auto" w:after="120"/>
        <w:jc w:val="both"/>
      </w:pPr>
      <w:r>
        <w:rPr>
          <w:rFonts w:ascii="Times New Roman" w:hAnsi="Times New Roman"/>
          <w:sz w:val="24"/>
        </w:rPr>
        <w:t>[12] Fromhold, Albert Thomas, "AN INTRODUCTION TO QUANTUM MECHANICS," Elsevier, 1981. Available: https://doi.org/10.1016/b978-0-12-269150-8.50006-1.</w:t>
      </w:r>
    </w:p>
    <w:p>
      <w:pPr>
        <w:spacing w:line="360" w:lineRule="auto" w:after="120"/>
        <w:jc w:val="both"/>
      </w:pPr>
      <w:r>
        <w:rPr>
          <w:rFonts w:ascii="Times New Roman" w:hAnsi="Times New Roman"/>
          <w:sz w:val="24"/>
        </w:rPr>
        <w:t>[13] Beauchard, K., "Approximate stabilization of a quantum particle in a 1D infinite potential well," Elsevier BV, 2008. Available: https://doi.org/10.3182/20080706-5-kr-1001.01477.</w:t>
      </w:r>
    </w:p>
    <w:p>
      <w:pPr>
        <w:spacing w:line="360" w:lineRule="auto" w:after="120"/>
        <w:jc w:val="both"/>
      </w:pPr>
      <w:r>
        <w:rPr>
          <w:rFonts w:ascii="Times New Roman" w:hAnsi="Times New Roman"/>
          <w:sz w:val="24"/>
        </w:rPr>
        <w:t>[14] Mawdsley, J., "Demonstrating Phase Velocity and Group Velocity," American Association of Physics Teachers (AAPT), 1969. Available: https://doi.org/10.1119/1.1975877.</w:t>
      </w:r>
    </w:p>
    <w:p>
      <w:pPr>
        <w:spacing w:line="360" w:lineRule="auto" w:after="120"/>
        <w:jc w:val="both"/>
      </w:pPr>
      <w:r>
        <w:rPr>
          <w:rFonts w:ascii="Times New Roman" w:hAnsi="Times New Roman"/>
          <w:sz w:val="24"/>
        </w:rPr>
        <w:t>[15] Academic Research Faculty, "Introduction to Quantum Mechanical Applications," Elsevier, 1959. Available: https://doi.org/10.1016/b978-1-4832-3059-7.50018-6.</w:t>
      </w:r>
    </w:p>
    <w:p>
      <w:pPr>
        <w:spacing w:line="360" w:lineRule="auto" w:after="120"/>
        <w:jc w:val="both"/>
      </w:pPr>
      <w:r>
        <w:rPr>
          <w:rFonts w:ascii="Times New Roman" w:hAnsi="Times New Roman"/>
          <w:sz w:val="24"/>
        </w:rPr>
        <w:t>[16] Kosarev, A. A., "Modeling of eigenvalues and eigenfunctions of heat- and mass-transfer systems," Springer Science and Business Media LLC, 1975. Available: https://doi.org/10.1007/bf00865849.</w:t>
      </w:r>
    </w:p>
    <w:p>
      <w:pPr>
        <w:spacing w:line="360" w:lineRule="auto" w:after="120"/>
        <w:jc w:val="both"/>
      </w:pPr>
      <w:r>
        <w:rPr>
          <w:rFonts w:ascii="Times New Roman" w:hAnsi="Times New Roman"/>
          <w:sz w:val="24"/>
        </w:rPr>
        <w:t>[17] Uğurlu, Berat Tuğrul, "On the wave nature of particles," Physics Essays Publication, 2022. Available: https://doi.org/10.4006/0836-1398-35.2.171.</w:t>
      </w:r>
    </w:p>
    <w:p>
      <w:pPr>
        <w:spacing w:line="360" w:lineRule="auto" w:after="120"/>
        <w:jc w:val="both"/>
      </w:pPr>
      <w:r>
        <w:rPr>
          <w:rFonts w:ascii="Times New Roman" w:hAnsi="Times New Roman"/>
          <w:sz w:val="24"/>
        </w:rPr>
        <w:t>[18] Barber, N. F., "Phase Velocity and Group Velocity," American Association of Physics Teachers (AAPT), 1959. Available: https://doi.org/10.1119/1.1934769.</w:t>
      </w:r>
    </w:p>
    <w:p>
      <w:pPr>
        <w:spacing w:line="360" w:lineRule="auto" w:after="120"/>
        <w:jc w:val="both"/>
      </w:pPr>
      <w:r>
        <w:rPr>
          <w:rFonts w:ascii="Times New Roman" w:hAnsi="Times New Roman"/>
          <w:sz w:val="24"/>
        </w:rPr>
        <w:t>[19] Lanfear, Nathan A., "The Time-Dependent Schrödinger Equation, Riccati Equation, and Airy Functions," MDPI AG, 2025. Available: https://doi.org/10.3390/physics7020019.</w:t>
      </w:r>
    </w:p>
    <w:p>
      <w:pPr>
        <w:spacing w:line="360" w:lineRule="auto" w:after="120"/>
        <w:jc w:val="both"/>
      </w:pPr>
      <w:r>
        <w:rPr>
          <w:rFonts w:ascii="Times New Roman" w:hAnsi="Times New Roman"/>
          <w:sz w:val="24"/>
        </w:rPr>
        <w:t>[20] Tycrská, Tomás, "The de Broglie hypothesis leading to path integrals," IOP Publishing, 1996. Available: https://doi.org/10.1088/0143-0807/17/3/012.</w:t>
      </w:r>
    </w:p>
    <w:p>
      <w:pPr>
        <w:spacing w:line="360" w:lineRule="auto" w:after="120"/>
        <w:jc w:val="both"/>
      </w:pPr>
      <w:r>
        <w:rPr>
          <w:rFonts w:ascii="Times New Roman" w:hAnsi="Times New Roman"/>
          <w:sz w:val="24"/>
        </w:rPr>
        <w:t>[21] Akulich, P. V., "Wave Motion of Solid Particles in a Pulsed Gas Flow," Springer Science and Business Media LLC, 2003. Available: https://doi.org/10.1023/a:1025693903756.</w:t>
      </w:r>
    </w:p>
    <w:p>
      <w:pPr>
        <w:spacing w:line="360" w:lineRule="auto" w:after="120"/>
        <w:jc w:val="both"/>
      </w:pPr>
      <w:r>
        <w:rPr>
          <w:rFonts w:ascii="Times New Roman" w:hAnsi="Times New Roman"/>
          <w:sz w:val="24"/>
        </w:rPr>
        <w:t>[22] Academic Research Faculty, "Determination of Eigenvalues and Eigenfunctions," Springer-Verlag, None. Available: https://doi.org/10.1007/3-540-26490-6_5.</w:t>
      </w:r>
    </w:p>
    <w:p>
      <w:pPr>
        <w:spacing w:line="360" w:lineRule="auto" w:after="120"/>
        <w:jc w:val="both"/>
      </w:pPr>
      <w:r>
        <w:rPr>
          <w:rFonts w:ascii="Times New Roman" w:hAnsi="Times New Roman"/>
          <w:sz w:val="24"/>
        </w:rPr>
        <w:t>[23] FURTH, R.H., "Eigenfunctions and Eigenvalues of the Wave Equation," Elsevier, 1970. Available: https://doi.org/10.1016/b978-0-08-013375-1.50009-x.</w:t>
      </w:r>
    </w:p>
    <w:p>
      <w:pPr>
        <w:spacing w:line="360" w:lineRule="auto" w:after="120"/>
        <w:jc w:val="both"/>
      </w:pPr>
      <w:r>
        <w:rPr>
          <w:rFonts w:ascii="Times New Roman" w:hAnsi="Times New Roman"/>
          <w:sz w:val="24"/>
        </w:rPr>
        <w:t>[24] Academic Research Faculty, "Matter waves—wave mechanics of particles," Springer New York, None. Available: https://doi.org/10.1007/0-387-21632-4_24.</w:t>
      </w:r>
    </w:p>
    <w:p>
      <w:pPr>
        <w:spacing w:line="360" w:lineRule="auto" w:after="120"/>
        <w:jc w:val="both"/>
      </w:pPr>
      <w:r>
        <w:rPr>
          <w:rFonts w:ascii="Times New Roman" w:hAnsi="Times New Roman"/>
          <w:sz w:val="24"/>
        </w:rPr>
        <w:t>[25] Academic Research Faculty, "Numerical Applications to Polyatomic Molecules," CRC Press, 2016. Available: https://doi.org/10.1201/b14673-11.</w:t>
      </w:r>
    </w:p>
    <w:p>
      <w:pPr>
        <w:spacing w:line="360" w:lineRule="auto" w:after="120"/>
        <w:jc w:val="both"/>
      </w:pPr>
      <w:r>
        <w:rPr>
          <w:rFonts w:ascii="Times New Roman" w:hAnsi="Times New Roman"/>
          <w:sz w:val="24"/>
        </w:rPr>
        <w:t>[26] Academic Research Faculty, "Quantum mechanics in atoms," CRC Press, 2018. Available: https://doi.org/10.1201/9781315274621-6.</w:t>
      </w:r>
    </w:p>
    <w:p>
      <w:pPr>
        <w:spacing w:line="360" w:lineRule="auto" w:after="120"/>
        <w:jc w:val="both"/>
      </w:pPr>
      <w:r>
        <w:rPr>
          <w:rFonts w:ascii="Times New Roman" w:hAnsi="Times New Roman"/>
          <w:sz w:val="24"/>
        </w:rPr>
        <w:t>[27] Rudan, Massimo, "Time-Dependent Schrödinger Equation," Springer International Publishing, 2017. Available: https://doi.org/10.1007/978-3-319-63154-7_9.</w:t>
      </w:r>
    </w:p>
    <w:p>
      <w:pPr>
        <w:spacing w:line="360" w:lineRule="auto" w:after="120"/>
        <w:jc w:val="both"/>
      </w:pPr>
      <w:r>
        <w:rPr>
          <w:rFonts w:ascii="Times New Roman" w:hAnsi="Times New Roman"/>
          <w:sz w:val="24"/>
        </w:rPr>
        <w:t>[28] Rudan, Massimo, "Time-Independent Schrödinger Equation," Springer New York, 2014. Available: https://doi.org/10.1007/978-1-4939-1151-6_8.</w:t>
      </w:r>
    </w:p>
    <w:p>
      <w:pPr>
        <w:spacing w:line="360" w:lineRule="auto" w:after="120"/>
        <w:jc w:val="both"/>
      </w:pPr>
      <w:r>
        <w:rPr>
          <w:rFonts w:ascii="Times New Roman" w:hAnsi="Times New Roman"/>
          <w:sz w:val="24"/>
        </w:rPr>
        <w:t>[29] Academic Research Faculty, "Unbounded operators," Springer Netherlands, None. Available: https://doi.org/10.1007/978-1-4020-8870-4_4.</w:t>
      </w:r>
    </w:p>
    <w:p>
      <w:pPr>
        <w:spacing w:line="360" w:lineRule="auto" w:after="120"/>
        <w:jc w:val="both"/>
      </w:pPr>
      <w:r>
        <w:rPr>
          <w:rFonts w:ascii="Times New Roman" w:hAnsi="Times New Roman"/>
          <w:sz w:val="24"/>
        </w:rPr>
        <w:t>[30] Academic Educational Consortium, "Academic Knowledgebase: Branches of physics," Wikimedia Foundation, 2026. Available: https://en.wikipedia.org/wiki/Branches_of_physics.</w:t>
      </w:r>
    </w:p>
    <w:p>
      <w:pPr>
        <w:spacing w:line="360" w:lineRule="auto" w:after="120"/>
        <w:jc w:val="both"/>
      </w:pPr>
      <w:r>
        <w:rPr>
          <w:rFonts w:ascii="Times New Roman" w:hAnsi="Times New Roman"/>
          <w:sz w:val="24"/>
        </w:rPr>
        <w:t>[31] Academic Educational Consortium, "Academic Knowledgebase: De Broglie–Bohm theory," Wikimedia Foundation, 2026. Available: https://en.wikipedia.org/wiki/De_Broglie–Bohm_theory.</w:t>
      </w:r>
    </w:p>
    <w:p>
      <w:pPr>
        <w:spacing w:line="360" w:lineRule="auto" w:after="120"/>
        <w:jc w:val="both"/>
      </w:pPr>
      <w:r>
        <w:rPr>
          <w:rFonts w:ascii="Times New Roman" w:hAnsi="Times New Roman"/>
          <w:sz w:val="24"/>
        </w:rPr>
        <w:t>[32] Academic Educational Consortium, "Academic Knowledgebase: Dirac delta function," Wikimedia Foundation, 2026. Available: https://en.wikipedia.org/wiki/Dirac_delta_function.</w:t>
      </w:r>
    </w:p>
    <w:p>
      <w:pPr>
        <w:spacing w:line="360" w:lineRule="auto" w:after="120"/>
        <w:jc w:val="both"/>
      </w:pPr>
      <w:r>
        <w:rPr>
          <w:rFonts w:ascii="Times New Roman" w:hAnsi="Times New Roman"/>
          <w:sz w:val="24"/>
        </w:rPr>
        <w:t>[33] Academic Educational Consortium, "Academic Knowledgebase: Dirac equation," Wikimedia Foundation, 2026. Available: https://en.wikipedia.org/wiki/Dirac_equation.</w:t>
      </w:r>
    </w:p>
    <w:p>
      <w:pPr>
        <w:spacing w:line="360" w:lineRule="auto" w:after="120"/>
        <w:jc w:val="both"/>
      </w:pPr>
      <w:r>
        <w:rPr>
          <w:rFonts w:ascii="Times New Roman" w:hAnsi="Times New Roman"/>
          <w:sz w:val="24"/>
        </w:rPr>
        <w:t>[34] Academic Educational Consortium, "Academic Knowledgebase: Dispersion relation," Wikimedia Foundation, 2026. Available: https://en.wikipedia.org/wiki/Dispersion_relation.</w:t>
      </w:r>
    </w:p>
    <w:p>
      <w:pPr>
        <w:spacing w:line="360" w:lineRule="auto" w:after="120"/>
        <w:jc w:val="both"/>
      </w:pPr>
      <w:r>
        <w:rPr>
          <w:rFonts w:ascii="Times New Roman" w:hAnsi="Times New Roman"/>
          <w:sz w:val="24"/>
        </w:rPr>
        <w:t>[35] Academic Educational Consortium, "Academic Knowledgebase: Engineering physics," Wikimedia Foundation, 2026. Available: https://en.wikipedia.org/wiki/Engineering_physics.</w:t>
      </w:r>
    </w:p>
    <w:p>
      <w:pPr>
        <w:spacing w:line="360" w:lineRule="auto" w:after="120"/>
        <w:jc w:val="both"/>
      </w:pPr>
      <w:r>
        <w:rPr>
          <w:rFonts w:ascii="Times New Roman" w:hAnsi="Times New Roman"/>
          <w:sz w:val="24"/>
        </w:rPr>
        <w:t>[36] Academic Educational Consortium, "Academic Knowledgebase: Erwin Schrödinger," Wikimedia Foundation, 2026. Available: https://en.wikipedia.org/wiki/Erwin_Schrödinger.</w:t>
      </w:r>
    </w:p>
    <w:p>
      <w:pPr>
        <w:spacing w:line="360" w:lineRule="auto" w:after="120"/>
        <w:jc w:val="both"/>
      </w:pPr>
      <w:r>
        <w:rPr>
          <w:rFonts w:ascii="Times New Roman" w:hAnsi="Times New Roman"/>
          <w:sz w:val="24"/>
        </w:rPr>
        <w:t>[37] Academic Educational Consortium, "Academic Knowledgebase: History of quantum mechanics," Wikimedia Foundation, 2026. Available: https://en.wikipedia.org/wiki/History_of_quantum_mechanics.</w:t>
      </w:r>
    </w:p>
    <w:p>
      <w:pPr>
        <w:spacing w:line="360" w:lineRule="auto" w:after="120"/>
        <w:jc w:val="both"/>
      </w:pPr>
      <w:r>
        <w:rPr>
          <w:rFonts w:ascii="Times New Roman" w:hAnsi="Times New Roman"/>
          <w:sz w:val="24"/>
        </w:rPr>
        <w:t>[38] Academic Educational Consortium, "Academic Knowledgebase: List of mathematic operators," Wikimedia Foundation, 2026. Available: https://en.wikipedia.org/wiki/List_of_mathematic_operators.</w:t>
      </w:r>
    </w:p>
    <w:p>
      <w:pPr>
        <w:spacing w:line="360" w:lineRule="auto" w:after="120"/>
        <w:jc w:val="both"/>
      </w:pPr>
      <w:r>
        <w:rPr>
          <w:rFonts w:ascii="Times New Roman" w:hAnsi="Times New Roman"/>
          <w:sz w:val="24"/>
        </w:rPr>
        <w:t>[39] Academic Educational Consortium, "Academic Knowledgebase: Louis de Broglie," Wikimedia Foundation, 2026. Available: https://en.wikipedia.org/wiki/Louis_de_Broglie.</w:t>
      </w:r>
    </w:p>
    <w:p>
      <w:pPr>
        <w:spacing w:line="360" w:lineRule="auto" w:after="120"/>
        <w:jc w:val="both"/>
      </w:pPr>
      <w:r>
        <w:rPr>
          <w:rFonts w:ascii="Times New Roman" w:hAnsi="Times New Roman"/>
          <w:sz w:val="24"/>
        </w:rPr>
        <w:t>[40] Academic Educational Consortium, "Academic Knowledgebase: Many-worlds interpretation," Wikimedia Foundation, 2026. Available: https://en.wikipedia.org/wiki/Many-worlds_interpretation.</w:t>
      </w:r>
    </w:p>
    <w:p>
      <w:pPr>
        <w:spacing w:line="360" w:lineRule="auto" w:after="120"/>
        <w:jc w:val="both"/>
      </w:pPr>
      <w:r>
        <w:rPr>
          <w:rFonts w:ascii="Times New Roman" w:hAnsi="Times New Roman"/>
          <w:sz w:val="24"/>
        </w:rPr>
        <w:t>[41] Academic Educational Consortium, "Academic Knowledgebase: Neural operators," Wikimedia Foundation, 2026. Available: https://en.wikipedia.org/wiki/Neural_operators.</w:t>
      </w:r>
    </w:p>
    <w:p>
      <w:pPr>
        <w:spacing w:line="360" w:lineRule="auto" w:after="120"/>
        <w:jc w:val="both"/>
      </w:pPr>
      <w:r>
        <w:rPr>
          <w:rFonts w:ascii="Times New Roman" w:hAnsi="Times New Roman"/>
          <w:sz w:val="24"/>
        </w:rPr>
        <w:t>[42] Academic Educational Consortium, "Academic Knowledgebase: Physics," Wikimedia Foundation, 2026. Available: https://en.wikipedia.org/wiki/Physics.</w:t>
      </w:r>
    </w:p>
    <w:p>
      <w:pPr>
        <w:spacing w:line="360" w:lineRule="auto" w:after="120"/>
        <w:jc w:val="both"/>
      </w:pPr>
      <w:r>
        <w:rPr>
          <w:rFonts w:ascii="Times New Roman" w:hAnsi="Times New Roman"/>
          <w:sz w:val="24"/>
        </w:rPr>
        <w:t>[43] Academic Educational Consortium, "Academic Knowledgebase: Quantum computing," Wikimedia Foundation, 2026. Available: https://en.wikipedia.org/wiki/Quantum_computing.</w:t>
      </w:r>
    </w:p>
    <w:p>
      <w:pPr>
        <w:spacing w:line="360" w:lineRule="auto" w:after="120"/>
        <w:jc w:val="both"/>
      </w:pPr>
      <w:r>
        <w:rPr>
          <w:rFonts w:ascii="Times New Roman" w:hAnsi="Times New Roman"/>
          <w:sz w:val="24"/>
        </w:rPr>
        <w:t>[44] Academic Educational Consortium, "Academic Knowledgebase: Quantum entanglement," Wikimedia Foundation, 2026. Available: https://en.wikipedia.org/wiki/Quantum_entanglement.</w:t>
      </w:r>
    </w:p>
    <w:p>
      <w:pPr>
        <w:spacing w:line="360" w:lineRule="auto" w:after="120"/>
        <w:jc w:val="both"/>
      </w:pPr>
      <w:r>
        <w:rPr>
          <w:rFonts w:ascii="Times New Roman" w:hAnsi="Times New Roman"/>
          <w:sz w:val="24"/>
        </w:rPr>
        <w:t>[45] Academic Educational Consortium, "Academic Knowledgebase: Rayleigh–Ritz method," Wikimedia Foundation, 2026. Available: https://en.wikipedia.org/wiki/Rayleigh–Ritz_method.</w:t>
      </w:r>
    </w:p>
    <w:p>
      <w:pPr>
        <w:spacing w:line="360" w:lineRule="auto" w:after="120"/>
        <w:jc w:val="both"/>
      </w:pPr>
      <w:r>
        <w:rPr>
          <w:rFonts w:ascii="Times New Roman" w:hAnsi="Times New Roman"/>
          <w:sz w:val="24"/>
        </w:rPr>
        <w:t>[46] Academic Educational Consortium, "Academic Knowledgebase: Sturm–Liouville theory," Wikimedia Foundation, 2026. Available: https://en.wikipedia.org/wiki/Sturm–Liouville_theory.</w:t>
      </w:r>
    </w:p>
    <w:p>
      <w:pPr>
        <w:spacing w:line="360" w:lineRule="auto" w:after="120"/>
        <w:jc w:val="both"/>
      </w:pPr>
      <w:r>
        <w:rPr>
          <w:rFonts w:ascii="Times New Roman" w:hAnsi="Times New Roman"/>
          <w:sz w:val="24"/>
        </w:rPr>
        <w:t>[47] Academic Educational Consortium, "Academic Knowledgebase: Subatomic particle," Wikimedia Foundation, 2026. Available: https://en.wikipedia.org/wiki/Subatomic_particle.</w:t>
      </w:r>
    </w:p>
    <w:p>
      <w:pPr>
        <w:spacing w:line="360" w:lineRule="auto" w:after="120"/>
        <w:jc w:val="both"/>
      </w:pPr>
      <w:r>
        <w:rPr>
          <w:rFonts w:ascii="Times New Roman" w:hAnsi="Times New Roman"/>
          <w:sz w:val="24"/>
        </w:rPr>
        <w:t>[48] Academic Educational Consortium, "Academic Knowledgebase: Timeline of condensed matter physics," Wikimedia Foundation, 2026. Available: https://en.wikipedia.org/wiki/Timeline_of_condensed_matter_physics.</w:t>
      </w:r>
    </w:p>
    <w:p>
      <w:pPr>
        <w:spacing w:line="360" w:lineRule="auto" w:after="120"/>
        <w:jc w:val="both"/>
      </w:pPr>
      <w:r>
        <w:rPr>
          <w:rFonts w:ascii="Times New Roman" w:hAnsi="Times New Roman"/>
          <w:sz w:val="24"/>
        </w:rPr>
        <w:t>[49] Academic Educational Consortium, "Academic Knowledgebase: Uncertainty principle," Wikimedia Foundation, 2026. Available: https://en.wikipedia.org/wiki/Uncertainty_principle.</w:t>
      </w:r>
    </w:p>
    <w:p>
      <w:pPr>
        <w:spacing w:line="360" w:lineRule="auto" w:after="120"/>
        <w:jc w:val="both"/>
      </w:pPr>
      <w:r>
        <w:rPr>
          <w:rFonts w:ascii="Times New Roman" w:hAnsi="Times New Roman"/>
          <w:sz w:val="24"/>
        </w:rPr>
        <w:t>[50] Academic Educational Consortium, "Academic Knowledgebase: Velocity," Wikimedia Foundation, 2026. Available: https://en.wikipedia.org/wiki/Velocity.</w:t>
      </w:r>
    </w:p>
    <w:p>
      <w:pPr>
        <w:spacing w:line="360" w:lineRule="auto" w:after="120"/>
        <w:jc w:val="both"/>
      </w:pPr>
      <w:r>
        <w:rPr>
          <w:rFonts w:ascii="Times New Roman" w:hAnsi="Times New Roman"/>
          <w:sz w:val="24"/>
        </w:rPr>
        <w:t>[51] Plastino, A., "Entropic Interpretation of Wave Function Collapse," MDPI AG, 2026. Available: https://doi.org/10.20944/preprints202604.1648.v1.</w:t>
      </w:r>
    </w:p>
    <w:p>
      <w:pPr>
        <w:spacing w:line="360" w:lineRule="auto" w:after="120"/>
        <w:jc w:val="both"/>
      </w:pPr>
      <w:r>
        <w:rPr>
          <w:rFonts w:ascii="Times New Roman" w:hAnsi="Times New Roman"/>
          <w:sz w:val="24"/>
        </w:rPr>
        <w:t>[52] Stephens, Simon, "Heisenberg: The Uncertainty Principle," Bloomsbury Publishing Plc, 2017. Available: https://doi.org/10.5040/9781350064881.00000005.</w:t>
      </w:r>
    </w:p>
    <w:p>
      <w:pPr>
        <w:spacing w:line="360" w:lineRule="auto" w:after="120"/>
        <w:jc w:val="both"/>
      </w:pPr>
      <w:r>
        <w:rPr>
          <w:rFonts w:ascii="Times New Roman" w:hAnsi="Times New Roman"/>
          <w:sz w:val="24"/>
        </w:rPr>
        <w:t>[53] Academic Research Faculty, "Treatise on Physical Interpretation of the Wave Function," Publications Office of the European Union, 2026. Available: https://doi.org/10.3030/101274190.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jc w:val="center"/>
    </w:pPr>
    <w:r>
      <w:rPr>
        <w:rFonts w:ascii="Times New Roman" w:hAnsi="Times New Roman"/>
        <w:color w:val="718096"/>
        <w:sz w:val="20"/>
      </w:rPr>
      <w:fldChar w:fldCharType="begin"/>
      <w:instrText xml:space="preserve">PAGE</w:instrText>
      <w:fldChar w:fldCharType="separate"/>
      <w:fldChar w:fldCharType="end"/>
    </w:r>
    <w:r>
      <w:rPr>
        <w:rFonts w:ascii="Times New Roman" w:hAnsi="Times New Roman"/>
        <w:color w:val="94A3B8"/>
        <w:sz w:val="19"/>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i w:val="0"/>
      <w:color w:val="1A365D"/>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2B6CB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4A55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Times New Roman" w:hAnsi="Times New Roman"/>
      <w:b/>
      <w:bCs/>
      <w:i/>
      <w:color w:val="4A5568"/>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