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55.png" ContentType="image/png"/>
  <Override PartName="/word/media/rId30.png" ContentType="image/png"/>
  <Override PartName="/word/media/rId39.png" ContentType="image/png"/>
  <Override PartName="/word/media/rId44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Explainable</w:t>
      </w:r>
      <w:r>
        <w:t xml:space="preserve"> </w:t>
      </w:r>
      <w:r>
        <w:t xml:space="preserve">AI-Based</w:t>
      </w:r>
      <w:r>
        <w:t xml:space="preserve"> </w:t>
      </w:r>
      <w:r>
        <w:t xml:space="preserve">SDN</w:t>
      </w:r>
      <w:r>
        <w:t xml:space="preserve"> </w:t>
      </w:r>
      <w:r>
        <w:t xml:space="preserve">Intrusion</w:t>
      </w:r>
      <w:r>
        <w:t xml:space="preserve"> </w:t>
      </w:r>
      <w:r>
        <w:t xml:space="preserve">Detection</w:t>
      </w:r>
      <w:r>
        <w:t xml:space="preserve"> </w:t>
      </w:r>
      <w:r>
        <w:t xml:space="preserve">and</w:t>
      </w:r>
      <w:r>
        <w:t xml:space="preserve"> </w:t>
      </w:r>
      <w:r>
        <w:t xml:space="preserve">Automated</w:t>
      </w:r>
      <w:r>
        <w:t xml:space="preserve"> </w:t>
      </w:r>
      <w:r>
        <w:t xml:space="preserve">Flow</w:t>
      </w:r>
      <w:r>
        <w:t xml:space="preserve"> </w:t>
      </w:r>
      <w:r>
        <w:t xml:space="preserve">Response</w:t>
      </w:r>
    </w:p>
    <w:p>
      <w:pPr>
        <w:pStyle w:val="Subtitle"/>
      </w:pPr>
      <w:r>
        <w:t xml:space="preserve">Software</w:t>
      </w:r>
      <w:r>
        <w:t xml:space="preserve"> </w:t>
      </w:r>
      <w:r>
        <w:t xml:space="preserve">Defined</w:t>
      </w:r>
      <w:r>
        <w:t xml:space="preserve"> </w:t>
      </w:r>
      <w:r>
        <w:t xml:space="preserve">Security:</w:t>
      </w:r>
      <w:r>
        <w:t xml:space="preserve"> </w:t>
      </w:r>
      <w:r>
        <w:t xml:space="preserve">End-Term</w:t>
      </w:r>
      <w:r>
        <w:t xml:space="preserve"> </w:t>
      </w:r>
      <w:r>
        <w:t xml:space="preserve">Project,</w:t>
      </w:r>
      <w:r>
        <w:t xml:space="preserve"> </w:t>
      </w:r>
      <w:r>
        <w:t xml:space="preserve">Phase</w:t>
      </w:r>
      <w:r>
        <w:t xml:space="preserve"> </w:t>
      </w:r>
      <w:r>
        <w:t xml:space="preserve">1–3</w:t>
      </w:r>
      <w:r>
        <w:t xml:space="preserve"> </w:t>
      </w:r>
      <w:r>
        <w:t xml:space="preserve">Report</w:t>
      </w:r>
      <w:r>
        <w:t xml:space="preserve"> </w:t>
      </w:r>
      <w:r>
        <w:t xml:space="preserve">(Problem</w:t>
      </w:r>
      <w:r>
        <w:t xml:space="preserve"> </w:t>
      </w:r>
      <w:r>
        <w:t xml:space="preserve">Statement</w:t>
      </w:r>
      <w:r>
        <w:t xml:space="preserve"> </w:t>
      </w:r>
      <w:r>
        <w:t xml:space="preserve">#15)</w:t>
      </w:r>
    </w:p>
    <w:p>
      <w:pPr>
        <w:pStyle w:val="Author"/>
      </w:pPr>
      <w:r>
        <w:t xml:space="preserve">Team:</w:t>
      </w:r>
      <w:r>
        <w:t xml:space="preserve"> </w:t>
      </w:r>
    </w:p>
    <w:p>
      <w:pPr>
        <w:pStyle w:val="Date"/>
      </w:pPr>
      <w:r>
        <w:t xml:space="preserve">15</w:t>
      </w:r>
      <w:r>
        <w:t xml:space="preserve"> </w:t>
      </w:r>
      <w:r>
        <w:t xml:space="preserve">October</w:t>
      </w:r>
      <w:r>
        <w:t xml:space="preserve"> </w:t>
      </w:r>
      <w:r>
        <w:t xml:space="preserve">2026</w:t>
      </w:r>
    </w:p>
    <w:bookmarkStart w:id="2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Software-Defined Networking (SDN) centralises control, which makes the controller a natural</w:t>
      </w:r>
      <w:r>
        <w:t xml:space="preserve"> </w:t>
      </w:r>
      <w:r>
        <w:t xml:space="preserve">place to detect and respond to attacks. Machine-learning intrusion detectors for SDN now</w:t>
      </w:r>
      <w:r>
        <w:t xml:space="preserve"> </w:t>
      </w:r>
      <w:r>
        <w:t xml:space="preserve">report very high accuracy, but they are black boxes. Most of them also install blocking rules</w:t>
      </w:r>
      <w:r>
        <w:t xml:space="preserve"> </w:t>
      </w:r>
      <w:r>
        <w:t xml:space="preserve">as soon as the classifier predicts</w:t>
      </w:r>
      <w:r>
        <w:t xml:space="preserve"> </w:t>
      </w:r>
      <w:r>
        <w:t xml:space="preserve">“</w:t>
      </w:r>
      <w:r>
        <w:t xml:space="preserve">attack</w:t>
      </w:r>
      <w:r>
        <w:t xml:space="preserve">”</w:t>
      </w:r>
      <w:r>
        <w:t xml:space="preserve">, so one false positive can disconnect a legitimate</w:t>
      </w:r>
      <w:r>
        <w:t xml:space="preserve"> </w:t>
      </w:r>
      <w:r>
        <w:t xml:space="preserve">host. We present</w:t>
      </w:r>
      <w:r>
        <w:t xml:space="preserve"> </w:t>
      </w:r>
      <w:r>
        <w:rPr>
          <w:bCs/>
          <w:b/>
        </w:rPr>
        <w:t xml:space="preserve">XAI-SDN-IDS</w:t>
      </w:r>
      <w:r>
        <w:t xml:space="preserve">, a closed-loop system built on Mininet, Open vSwitch and the</w:t>
      </w:r>
      <w:r>
        <w:t xml:space="preserve"> </w:t>
      </w:r>
      <w:r>
        <w:t xml:space="preserve">Ryu controller (OpenFlow 1.3). It polls OpenFlow flow statistics every 2 s and derives 14</w:t>
      </w:r>
      <w:r>
        <w:t xml:space="preserve"> </w:t>
      </w:r>
      <w:r>
        <w:t xml:space="preserve">interpretable per-source features. A multi-class Random Forest classifies each window as benign,</w:t>
      </w:r>
      <w:r>
        <w:t xml:space="preserve"> </w:t>
      </w:r>
      <w:r>
        <w:t xml:space="preserve">ICMP flood, TCP-SYN flood, UDP flood or port scan, and TreeSHAP explains every alert at</w:t>
      </w:r>
      <w:r>
        <w:t xml:space="preserve"> </w:t>
      </w:r>
      <w:r>
        <w:t xml:space="preserve">feature level. The core contribution is a</w:t>
      </w:r>
      <w:r>
        <w:t xml:space="preserve"> </w:t>
      </w:r>
      <w:r>
        <w:rPr>
          <w:bCs/>
          <w:b/>
        </w:rPr>
        <w:t xml:space="preserve">Confidence-Gated Response Engine (CGRE)</w:t>
      </w:r>
      <w:r>
        <w:t xml:space="preserve">. It</w:t>
      </w:r>
      <w:r>
        <w:t xml:space="preserve"> </w:t>
      </w:r>
      <w:r>
        <w:t xml:space="preserve">installs a mitigation only when four conditions hold: classifier confidence, persistence over</w:t>
      </w:r>
      <w:r>
        <w:t xml:space="preserve"> </w:t>
      </w:r>
      <w:r>
        <w:t xml:space="preserve">time, consistency between the explanation and the attack’s expected signature, and</w:t>
      </w:r>
      <w:r>
        <w:t xml:space="preserve"> </w:t>
      </w:r>
      <w:r>
        <w:t xml:space="preserve">protected-asset safety. Its response is graduated (alert, then OpenFlow-meter rate-limit,</w:t>
      </w:r>
      <w:r>
        <w:t xml:space="preserve"> </w:t>
      </w:r>
      <w:r>
        <w:t xml:space="preserve">then self-expiring DROP). This report covers Phase 1 (problem and literature review),</w:t>
      </w:r>
      <w:r>
        <w:t xml:space="preserve"> </w:t>
      </w:r>
      <w:r>
        <w:t xml:space="preserve">Phase 2 (design and architecture) and Phase 3 (implementation and preliminary results).</w:t>
      </w:r>
    </w:p>
    <w:bookmarkEnd w:id="20"/>
    <w:bookmarkStart w:id="27" w:name="problem-identification-phase-1"/>
    <w:p>
      <w:pPr>
        <w:pStyle w:val="Heading1"/>
      </w:pPr>
      <w:r>
        <w:t xml:space="preserve">1. Problem Identification (Phase 1)</w:t>
      </w:r>
    </w:p>
    <w:bookmarkStart w:id="21" w:name="background"/>
    <w:p>
      <w:pPr>
        <w:pStyle w:val="Heading2"/>
      </w:pPr>
      <w:r>
        <w:t xml:space="preserve">1.1 Background</w:t>
      </w:r>
    </w:p>
    <w:p>
      <w:pPr>
        <w:pStyle w:val="FirstParagraph"/>
      </w:pPr>
      <w:r>
        <w:t xml:space="preserve">In SDN the control plane is separated from the data plane. A logically centralised controller</w:t>
      </w:r>
      <w:r>
        <w:t xml:space="preserve"> </w:t>
      </w:r>
      <w:r>
        <w:t xml:space="preserve">programs switches through OpenFlow, and switches keep per-flow counters (packets, bytes,</w:t>
      </w:r>
      <w:r>
        <w:t xml:space="preserve"> </w:t>
      </w:r>
      <w:r>
        <w:t xml:space="preserve">duration) that the controller can poll at any time. This global, programmable view lets</w:t>
      </w:r>
      <w:r>
        <w:t xml:space="preserve"> </w:t>
      </w:r>
      <w:r>
        <w:t xml:space="preserve">security functions (IDS, IPS, firewalls) run as controller applications instead of</w:t>
      </w:r>
      <w:r>
        <w:t xml:space="preserve"> </w:t>
      </w:r>
      <w:r>
        <w:t xml:space="preserve">separate middleboxes. That is the essence of</w:t>
      </w:r>
      <w:r>
        <w:t xml:space="preserve"> </w:t>
      </w:r>
      <w:r>
        <w:rPr>
          <w:iCs/>
          <w:i/>
        </w:rPr>
        <w:t xml:space="preserve">Software-Defined Security</w:t>
      </w:r>
      <w:r>
        <w:t xml:space="preserve">. Volumetric</w:t>
      </w:r>
      <w:r>
        <w:t xml:space="preserve"> </w:t>
      </w:r>
      <w:r>
        <w:t xml:space="preserve">DoS/DDoS floods and reconnaissance scans are still the most common threats against SDN</w:t>
      </w:r>
      <w:r>
        <w:t xml:space="preserve"> </w:t>
      </w:r>
      <w:r>
        <w:t xml:space="preserve">hosts, and they also stress the control plane itself (Packet-In storms, flow-table growth).</w:t>
      </w:r>
    </w:p>
    <w:bookmarkEnd w:id="21"/>
    <w:bookmarkStart w:id="22" w:name="problem-statement"/>
    <w:p>
      <w:pPr>
        <w:pStyle w:val="Heading2"/>
      </w:pPr>
      <w:r>
        <w:t xml:space="preserve">1.2 Problem statement</w:t>
      </w:r>
    </w:p>
    <w:p>
      <w:pPr>
        <w:pStyle w:val="FirstParagraph"/>
      </w:pPr>
      <w:r>
        <w:rPr>
          <w:iCs/>
          <w:i/>
        </w:rPr>
        <w:t xml:space="preserve">Collect flow statistics from Mininet/OVS, train an ML-based intrusion detector, provide</w:t>
      </w:r>
      <w:r>
        <w:rPr>
          <w:iCs/>
          <w:i/>
        </w:rPr>
        <w:t xml:space="preserve"> </w:t>
      </w:r>
      <w:r>
        <w:rPr>
          <w:iCs/>
          <w:i/>
        </w:rPr>
        <w:t xml:space="preserve">feature-level explanations for detected anomalies, and integrate the result with the</w:t>
      </w:r>
      <w:r>
        <w:rPr>
          <w:iCs/>
          <w:i/>
        </w:rPr>
        <w:t xml:space="preserve"> </w:t>
      </w:r>
      <w:r>
        <w:rPr>
          <w:iCs/>
          <w:i/>
        </w:rPr>
        <w:t xml:space="preserve">controller so that mitigation rules are installed only when defined confidence/security</w:t>
      </w:r>
      <w:r>
        <w:rPr>
          <w:iCs/>
          <w:i/>
        </w:rPr>
        <w:t xml:space="preserve"> </w:t>
      </w:r>
      <w:r>
        <w:rPr>
          <w:iCs/>
          <w:i/>
        </w:rPr>
        <w:t xml:space="preserve">conditions are satisfied.</w:t>
      </w:r>
    </w:p>
    <w:bookmarkEnd w:id="22"/>
    <w:bookmarkStart w:id="23" w:name="motivation"/>
    <w:p>
      <w:pPr>
        <w:pStyle w:val="Heading2"/>
      </w:pPr>
      <w:r>
        <w:t xml:space="preserve">1.3 Motivation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Opacity.</w:t>
      </w:r>
      <w:r>
        <w:t xml:space="preserve"> </w:t>
      </w:r>
      <w:r>
        <w:t xml:space="preserve">Operators cannot see why a source was flagged, so automated blocks are hard</w:t>
      </w:r>
      <w:r>
        <w:t xml:space="preserve"> </w:t>
      </w:r>
      <w:r>
        <w:t xml:space="preserve">to trust, audit or debug.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Unsafe automation.</w:t>
      </w:r>
      <w:r>
        <w:t xml:space="preserve"> </w:t>
      </w:r>
      <w:r>
        <w:t xml:space="preserve">Blocking on the first positive prediction turns every false</w:t>
      </w:r>
      <w:r>
        <w:t xml:space="preserve"> </w:t>
      </w:r>
      <w:r>
        <w:t xml:space="preserve">positive into a self-inflicted denial of service. An attacker can even provoke the IDS</w:t>
      </w:r>
      <w:r>
        <w:t xml:space="preserve"> </w:t>
      </w:r>
      <w:r>
        <w:t xml:space="preserve">into blocking legitimate hosts.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Offline evaluation.</w:t>
      </w:r>
      <w:r>
        <w:t xml:space="preserve"> </w:t>
      </w:r>
      <w:r>
        <w:t xml:space="preserve">Many studies score models on CSV datasets only. Their features</w:t>
      </w:r>
      <w:r>
        <w:t xml:space="preserve"> </w:t>
      </w:r>
      <w:r>
        <w:t xml:space="preserve">(e.g. CICFlowMeter) are not what a controller can actually measure from OpenFlow counters.</w:t>
      </w:r>
    </w:p>
    <w:bookmarkEnd w:id="23"/>
    <w:bookmarkStart w:id="24" w:name="objectives"/>
    <w:p>
      <w:pPr>
        <w:pStyle w:val="Heading2"/>
      </w:pPr>
      <w:r>
        <w:t xml:space="preserve">1.4 Objectives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Multi-switch Mininet/OVS testbed with controlled benign traffic and 4 attack classes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Ryu application that polls flow statistics and builds per-source windowed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 and compare multi-class ML detectors (Accuracy, Precision, Recall, F1, FPR, FNR)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Feature-level local and global explanations with SHAP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Confidence-Gated Response Engine with graduated, self-expiring OpenFlow 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Evaluate detection/mitigation latency, victim QoS, controller overhead, gating ablation</w:t>
            </w:r>
          </w:p>
        </w:tc>
      </w:tr>
    </w:tbl>
    <w:bookmarkEnd w:id="24"/>
    <w:bookmarkStart w:id="25" w:name="scope-and-assumptions"/>
    <w:p>
      <w:pPr>
        <w:pStyle w:val="Heading2"/>
      </w:pPr>
      <w:r>
        <w:t xml:space="preserve">1.5 Scope and assumptions</w:t>
      </w:r>
    </w:p>
    <w:p>
      <w:pPr>
        <w:pStyle w:val="FirstParagraph"/>
      </w:pPr>
      <w:r>
        <w:t xml:space="preserve">In scope: emulated network (Mininet + OVS 2.17, OpenFlow 1.3, Ryu 4.34), and volumetric or</w:t>
      </w:r>
      <w:r>
        <w:t xml:space="preserve"> </w:t>
      </w:r>
      <w:r>
        <w:t xml:space="preserve">reconnaissance attacks from identifiable source IPs. Out of scope: payload inspection,</w:t>
      </w:r>
      <w:r>
        <w:t xml:space="preserve"> </w:t>
      </w:r>
      <w:r>
        <w:t xml:space="preserve">encrypted-traffic analysis, IP-spoofed DDoS attribution (future work), and production</w:t>
      </w:r>
      <w:r>
        <w:t xml:space="preserve"> </w:t>
      </w:r>
      <w:r>
        <w:t xml:space="preserve">hardware.</w:t>
      </w:r>
    </w:p>
    <w:bookmarkEnd w:id="25"/>
    <w:bookmarkStart w:id="26" w:name="expected-outcomes"/>
    <w:p>
      <w:pPr>
        <w:pStyle w:val="Heading2"/>
      </w:pPr>
      <w:r>
        <w:t xml:space="preserve">1.6 Expected outcomes</w:t>
      </w:r>
    </w:p>
    <w:p>
      <w:pPr>
        <w:pStyle w:val="FirstParagraph"/>
      </w:pPr>
      <w:r>
        <w:t xml:space="preserve">A working closed-loop XAI IDS/IPS, a labelled OpenFlow-statistics dataset, a reproducible</w:t>
      </w:r>
      <w:r>
        <w:t xml:space="preserve"> </w:t>
      </w:r>
      <w:r>
        <w:t xml:space="preserve">Docker testbed, and an evaluation showing that attacks are mitigated within seconds while</w:t>
      </w:r>
      <w:r>
        <w:t xml:space="preserve"> </w:t>
      </w:r>
      <w:r>
        <w:t xml:space="preserve">heavy</w:t>
      </w:r>
      <w:r>
        <w:t xml:space="preserve"> </w:t>
      </w:r>
      <w:r>
        <w:rPr>
          <w:iCs/>
          <w:i/>
        </w:rPr>
        <w:t xml:space="preserve">benign</w:t>
      </w:r>
      <w:r>
        <w:t xml:space="preserve"> </w:t>
      </w:r>
      <w:r>
        <w:t xml:space="preserve">traffic is not blocked.</w:t>
      </w:r>
    </w:p>
    <w:bookmarkEnd w:id="26"/>
    <w:bookmarkEnd w:id="27"/>
    <w:bookmarkStart w:id="29" w:name="literature-review-phase-1"/>
    <w:p>
      <w:pPr>
        <w:pStyle w:val="Heading1"/>
      </w:pPr>
      <w:r>
        <w:t xml:space="preserve">2. Literature Review (Phase 1)</w:t>
      </w:r>
    </w:p>
    <w:p>
      <w:pPr>
        <w:pStyle w:val="FirstParagraph"/>
      </w:pPr>
      <w:r>
        <w:t xml:space="preserve">We reviewed 16 papers published 2020–2026. All were verified against Crossref/arXiv; the full</w:t>
      </w:r>
      <w:r>
        <w:t xml:space="preserve"> </w:t>
      </w:r>
      <w:r>
        <w:t xml:space="preserve">table, synthesis and verification notes are in</w:t>
      </w:r>
      <w:r>
        <w:t xml:space="preserve"> </w:t>
      </w:r>
      <w:r>
        <w:rPr>
          <w:rStyle w:val="VerbatimChar"/>
        </w:rPr>
        <w:t xml:space="preserve">docs/research/literature_review.md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mitigation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Gating before 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InSDN dataset (Elsayed et al., 2020)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LSTM + fuzzy anomaly detection &amp; mitigation (Novaes et al., 2020)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Two-stage trigger + K-Means/KNN DDoS defence (Tan et al., 2020)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Two-stage pre-filter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DDoS detection in Ryu with feature extraction (Chouhan et al., 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Ensemble online ML, Ryu detection &amp; mitigation (Alashhab et al., 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DNN-based rate limiting with trust scores (El Kamel et al., 2022)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Explainable ML framework for IDS, SHAP (Wang et al., 2020)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X-IDS survey, human-in-the-loop (Neupane et al., 2022)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LIME &amp; SHAP on MLP IDS (Gaspar et al., 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LIME, SHAP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Explainable DDoS detection on SDN (Raihan &amp; Islam, 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Post-hoc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OptiXGB-IDS, interpretable multi-class SDN IDS (Saykat et al.,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SHAP, LIME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XAI-SDN, RF + SHAP for Ryu (Ahmad et al., 2026, preprint)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Described, 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τ = 0.70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Feature-alignment metrics for X-IDS (Alquliti et al., 2025, preprint)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Evaluates XAI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Human–AI collaboration in SOCs with trusted autonomy (Mohsin et al.,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 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SLR of ML/DL DDoS detection in SDN (Bahashwan et al., 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DDoS detection &amp; mitigation taxonomy in SDN (Valdovinos et al., 2021)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bookmarkStart w:id="28" w:name="research-gaps"/>
    <w:p>
      <w:pPr>
        <w:pStyle w:val="Heading2"/>
      </w:pPr>
      <w:r>
        <w:t xml:space="preserve">2.1 Research gaps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RG1.</w:t>
      </w:r>
      <w:r>
        <w:t xml:space="preserve"> </w:t>
      </w:r>
      <w:r>
        <w:t xml:space="preserve">Explanations do not drive SDN mitigation decisions. They stay offline [10], [11]</w:t>
      </w:r>
      <w:r>
        <w:t xml:space="preserve"> </w:t>
      </w:r>
      <w:r>
        <w:t xml:space="preserve">or are attached to alerts for human triage [12].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RG2.</w:t>
      </w:r>
      <w:r>
        <w:t xml:space="preserve"> </w:t>
      </w:r>
      <w:r>
        <w:t xml:space="preserve">No multi-condition safety gate before rule installation in SDN. Systems act on a</w:t>
      </w:r>
      <w:r>
        <w:t xml:space="preserve"> </w:t>
      </w:r>
      <w:r>
        <w:t xml:space="preserve">label, one threshold, a statistical score or a trust score [2], [3], [5], [6], [12].</w:t>
      </w:r>
      <w:r>
        <w:t xml:space="preserve"> </w:t>
      </w:r>
      <w:r>
        <w:t xml:space="preserve">Trust-gated autonomy exists only conceptually for SOCs [8], [14].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RG3.</w:t>
      </w:r>
      <w:r>
        <w:t xml:space="preserve"> </w:t>
      </w:r>
      <w:r>
        <w:t xml:space="preserve">Explanation quality is evaluated offline [9], [13], not used at run time.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RG4.</w:t>
      </w:r>
      <w:r>
        <w:t xml:space="preserve"> </w:t>
      </w:r>
      <w:r>
        <w:t xml:space="preserve">Graduated, self-expiring responses tied to classifier confidence are rare [6].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RG5.</w:t>
      </w:r>
      <w:r>
        <w:t xml:space="preserve"> </w:t>
      </w:r>
      <w:r>
        <w:t xml:space="preserve">SDN XAI studies are mostly binary or offline. Few are multi-class on</w:t>
      </w:r>
      <w:r>
        <w:t xml:space="preserve"> </w:t>
      </w:r>
      <w:r>
        <w:t xml:space="preserve">controller-native OpenFlow features [10]–[12].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RG6.</w:t>
      </w:r>
      <w:r>
        <w:t xml:space="preserve"> </w:t>
      </w:r>
      <w:r>
        <w:t xml:space="preserve">Per-flow SHAP is expensive (≈31× throughput drop in [12]).</w:t>
      </w:r>
    </w:p>
    <w:p>
      <w:pPr>
        <w:pStyle w:val="FirstParagraph"/>
      </w:pPr>
      <w:r>
        <w:rPr>
          <w:bCs/>
          <w:b/>
        </w:rPr>
        <w:t xml:space="preserve">Our response:</w:t>
      </w:r>
      <w:r>
        <w:t xml:space="preserve"> </w:t>
      </w:r>
      <w:r>
        <w:t xml:space="preserve">the CGRE uses SHAP as an</w:t>
      </w:r>
      <w:r>
        <w:t xml:space="preserve"> </w:t>
      </w:r>
      <w:r>
        <w:rPr>
          <w:iCs/>
          <w:i/>
        </w:rPr>
        <w:t xml:space="preserve">input to the mitigation policy</w:t>
      </w:r>
      <w:r>
        <w:t xml:space="preserve"> </w:t>
      </w:r>
      <w:r>
        <w:t xml:space="preserve">(RG1, RG3). It</w:t>
      </w:r>
      <w:r>
        <w:t xml:space="preserve"> </w:t>
      </w:r>
      <w:r>
        <w:t xml:space="preserve">combines confidence, persistence, explanation-consistency and asset gates (RG2). It escalates</w:t>
      </w:r>
      <w:r>
        <w:t xml:space="preserve"> </w:t>
      </w:r>
      <w:r>
        <w:t xml:space="preserve">from alert to meter to expiring DROP (RG4). The model is multi-class and uses polled OpenFlow</w:t>
      </w:r>
      <w:r>
        <w:t xml:space="preserve"> </w:t>
      </w:r>
      <w:r>
        <w:t xml:space="preserve">statistics (RG5). SHAP runs only for flagged per-source windows (RG6).</w:t>
      </w:r>
    </w:p>
    <w:bookmarkEnd w:id="28"/>
    <w:bookmarkEnd w:id="29"/>
    <w:bookmarkStart w:id="48" w:name="sdnsds-design-and-architecture-phase-2"/>
    <w:p>
      <w:pPr>
        <w:pStyle w:val="Heading1"/>
      </w:pPr>
      <w:r>
        <w:t xml:space="preserve">3. SDN/SDS Design and Architecture (Phase 2)</w:t>
      </w:r>
    </w:p>
    <w:p>
      <w:pPr>
        <w:pStyle w:val="CaptionedFigure"/>
      </w:pPr>
      <w:r>
        <w:drawing>
          <wp:inline>
            <wp:extent cx="5334000" cy="3344333"/>
            <wp:effectExtent b="0" l="0" r="0" t="0"/>
            <wp:docPr descr="System architecture" title="" id="31" name="Picture"/>
            <a:graphic>
              <a:graphicData uri="http://schemas.openxmlformats.org/drawingml/2006/picture">
                <pic:pic>
                  <pic:nvPicPr>
                    <pic:cNvPr descr="../diagrams/architecture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4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architecture</w:t>
      </w:r>
    </w:p>
    <w:bookmarkStart w:id="33" w:name="planes-and-modules"/>
    <w:p>
      <w:pPr>
        <w:pStyle w:val="Heading2"/>
      </w:pPr>
      <w:r>
        <w:t xml:space="preserve">3.1 Planes and modules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Mininet + OVS (s1 core, s2/s3 edge, 8 hosts)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Forward traffic; keep per-flow counters; enforce DROP/meter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Ryu: Stats Poller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OFPFlowStatsRequest</w:t>
            </w:r>
            <w:r>
              <w:t xml:space="preserve"> </w:t>
            </w:r>
            <w:r>
              <w:t xml:space="preserve">to every switch every 2 s; counts Packet-Ins per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Ryu: Reactive Forwarding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 learning; installs L3/L4 rules (</w:t>
            </w:r>
            <w:r>
              <w:rPr>
                <w:rStyle w:val="VerbatimChar"/>
              </w:rPr>
              <w:t xml:space="preserve">idle_timeout</w:t>
            </w:r>
            <w:r>
              <w:t xml:space="preserve"> </w:t>
            </w:r>
            <w:r>
              <w:t xml:space="preserve">10 s) in table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Ryu: Mitigator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 (</w:t>
            </w:r>
            <w:r>
              <w:rPr>
                <w:rStyle w:val="VerbatimChar"/>
              </w:rPr>
              <w:t xml:space="preserve">hard_timeout</w:t>
            </w:r>
            <w:r>
              <w:t xml:space="preserve"> </w:t>
            </w:r>
            <w:r>
              <w:t xml:space="preserve">60 s) or meter rate-limit in table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Ryu: REST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/xai/alerts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/xai/mitigations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  <w:r>
              <w:t xml:space="preserve"> </w:t>
            </w:r>
            <w:r>
              <w:t xml:space="preserve">= operator release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Extractor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Per-flow deltas → 14 per-source window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Detector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Forest, 5 classes, probability per 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 Explainer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Top-k feature contributions for flagged windows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CGRE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Gates G1–G4 → NONE / ALERT / RATE_LIMIT / BLOCK, audit log</w:t>
            </w:r>
          </w:p>
        </w:tc>
      </w:tr>
    </w:tbl>
    <w:p>
      <w:pPr>
        <w:pStyle w:val="BodyText"/>
      </w:pPr>
      <w:r>
        <w:rPr>
          <w:bCs/>
          <w:b/>
        </w:rPr>
        <w:t xml:space="preserve">Two-table OpenFlow pipeline.</w:t>
      </w:r>
      <w:r>
        <w:t xml:space="preserve"> </w:t>
      </w:r>
      <w:r>
        <w:t xml:space="preserve">Table 0 is a</w:t>
      </w:r>
      <w:r>
        <w:t xml:space="preserve"> </w:t>
      </w:r>
      <w:r>
        <w:rPr>
          <w:iCs/>
          <w:i/>
        </w:rPr>
        <w:t xml:space="preserve">security</w:t>
      </w:r>
      <w:r>
        <w:t xml:space="preserve"> </w:t>
      </w:r>
      <w:r>
        <w:t xml:space="preserve">table: mitigation rules sit there,</w:t>
      </w:r>
      <w:r>
        <w:t xml:space="preserve"> </w:t>
      </w:r>
      <w:r>
        <w:t xml:space="preserve">and the default rule is</w:t>
      </w:r>
      <w:r>
        <w:t xml:space="preserve"> </w:t>
      </w:r>
      <w:r>
        <w:rPr>
          <w:rStyle w:val="VerbatimChar"/>
        </w:rPr>
        <w:t xml:space="preserve">goto table 1</w:t>
      </w:r>
      <w:r>
        <w:t xml:space="preserve">. Table 1 is the</w:t>
      </w:r>
      <w:r>
        <w:t xml:space="preserve"> </w:t>
      </w:r>
      <w:r>
        <w:rPr>
          <w:iCs/>
          <w:i/>
        </w:rPr>
        <w:t xml:space="preserve">forwarding</w:t>
      </w:r>
      <w:r>
        <w:t xml:space="preserve"> </w:t>
      </w:r>
      <w:r>
        <w:t xml:space="preserve">table. Security policy</w:t>
      </w:r>
      <w:r>
        <w:t xml:space="preserve"> </w:t>
      </w:r>
      <w:r>
        <w:t xml:space="preserve">stays separate from forwarding state, and the forwarding counters stay clean for</w:t>
      </w:r>
      <w:r>
        <w:t xml:space="preserve"> </w:t>
      </w:r>
      <w:r>
        <w:t xml:space="preserve">feature extraction.</w:t>
      </w:r>
    </w:p>
    <w:p>
      <w:pPr>
        <w:pStyle w:val="BodyText"/>
      </w:pPr>
      <w:r>
        <w:rPr>
          <w:bCs/>
          <w:b/>
        </w:rPr>
        <w:t xml:space="preserve">Flow granularity.</w:t>
      </w:r>
      <w:r>
        <w:t xml:space="preserve"> </w:t>
      </w:r>
      <w:r>
        <w:t xml:space="preserve">Rules match</w:t>
      </w:r>
      <w:r>
        <w:t xml:space="preserve"> </w:t>
      </w:r>
      <w:r>
        <w:rPr>
          <w:rStyle w:val="VerbatimChar"/>
        </w:rPr>
        <w:t xml:space="preserve">(ipv4_src, ipv4_dst, ip_proto, service port)</w:t>
      </w:r>
      <w:r>
        <w:t xml:space="preserve">, where the</w:t>
      </w:r>
      <w:r>
        <w:t xml:space="preserve"> </w:t>
      </w:r>
      <w:r>
        <w:t xml:space="preserve">service port is the lower of the two L4 ports. Random attacker source ports therefore don’t</w:t>
      </w:r>
      <w:r>
        <w:t xml:space="preserve"> </w:t>
      </w:r>
      <w:r>
        <w:t xml:space="preserve">create one rule per packet (flow-table exhaustion), while scans still create one rule per</w:t>
      </w:r>
      <w:r>
        <w:t xml:space="preserve"> </w:t>
      </w:r>
      <w:r>
        <w:t xml:space="preserve">probed port.</w:t>
      </w:r>
    </w:p>
    <w:bookmarkEnd w:id="33"/>
    <w:bookmarkStart w:id="37" w:name="network-topology"/>
    <w:p>
      <w:pPr>
        <w:pStyle w:val="Heading2"/>
      </w:pPr>
      <w:r>
        <w:t xml:space="preserve">3.2 Network topology</w:t>
      </w:r>
    </w:p>
    <w:p>
      <w:pPr>
        <w:pStyle w:val="CaptionedFigure"/>
      </w:pPr>
      <w:r>
        <w:drawing>
          <wp:inline>
            <wp:extent cx="5334000" cy="2706303"/>
            <wp:effectExtent b="0" l="0" r="0" t="0"/>
            <wp:docPr descr="Mininet topology" title="" id="35" name="Picture"/>
            <a:graphic>
              <a:graphicData uri="http://schemas.openxmlformats.org/drawingml/2006/picture">
                <pic:pic>
                  <pic:nvPicPr>
                    <pic:cNvPr descr="../diagrams/topology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6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Mininet topology</w:t>
      </w:r>
    </w:p>
    <w:bookmarkEnd w:id="37"/>
    <w:bookmarkStart w:id="38" w:name="X9f1f6e332ac7bdb203dfe640d512be2514b02f7"/>
    <w:p>
      <w:pPr>
        <w:pStyle w:val="Heading2"/>
      </w:pPr>
      <w:r>
        <w:t xml:space="preserve">3.3 Feature set (per source IP, 2-second window)</w:t>
      </w:r>
    </w:p>
    <w:p>
      <w:pPr>
        <w:pStyle w:val="FirstParagraph"/>
      </w:pPr>
      <w:r>
        <w:rPr>
          <w:rStyle w:val="VerbatimChar"/>
        </w:rPr>
        <w:t xml:space="preserve">pkt_rate, byte_rate, avg_pkt_size, n_flows, new_flows, n_dst_ips, n_dst_ports, frac_tcp, frac_udp, frac_icmp, pkts_per_flow, frac_small_flows, mean_flow_duration, pktin_rate</w:t>
      </w:r>
      <w:r>
        <w:t xml:space="preserve">.</w:t>
      </w:r>
      <w:r>
        <w:t xml:space="preserve"> </w:t>
      </w:r>
      <w:r>
        <w:t xml:space="preserve">All features are directly interpretable by a network operator, which is a prerequisite for</w:t>
      </w:r>
      <w:r>
        <w:t xml:space="preserve"> </w:t>
      </w:r>
      <w:r>
        <w:t xml:space="preserve">meaningful explanations.</w:t>
      </w:r>
    </w:p>
    <w:bookmarkEnd w:id="38"/>
    <w:bookmarkStart w:id="42" w:name="confidence-gated-response-engine"/>
    <w:p>
      <w:pPr>
        <w:pStyle w:val="Heading2"/>
      </w:pPr>
      <w:r>
        <w:t xml:space="preserve">3.4 Confidence-Gated Response Engine</w:t>
      </w:r>
    </w:p>
    <w:p>
      <w:pPr>
        <w:pStyle w:val="CaptionedFigure"/>
      </w:pPr>
      <w:r>
        <w:drawing>
          <wp:inline>
            <wp:extent cx="5334000" cy="3459962"/>
            <wp:effectExtent b="0" l="0" r="0" t="0"/>
            <wp:docPr descr="CGRE decision flow" title="" id="40" name="Picture"/>
            <a:graphic>
              <a:graphicData uri="http://schemas.openxmlformats.org/drawingml/2006/picture">
                <pic:pic>
                  <pic:nvPicPr>
                    <pic:cNvPr descr="../diagrams/cgre_flow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9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CGRE decision flow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 (default)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≥ 0.70 to act, p ≥ 0.90 to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action on uncertain predictions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Persistence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flagged in ≥ 2 of the last 3 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Ignore transient spikes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 Explanation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top-3 SHAP features overlap the class 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predictions driven by irrelevant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G4 Asset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not in protected list (servers)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IDS cannot be weaponised against core assets</w:t>
            </w:r>
          </w:p>
        </w:tc>
      </w:tr>
    </w:tbl>
    <w:p>
      <w:pPr>
        <w:pStyle w:val="BodyText"/>
      </w:pPr>
      <w:r>
        <w:t xml:space="preserve">Mitigations expire automatically (</w:t>
      </w:r>
      <w:r>
        <w:rPr>
          <w:rStyle w:val="VerbatimChar"/>
        </w:rPr>
        <w:t xml:space="preserve">hard_timeout</w:t>
      </w:r>
      <w:r>
        <w:t xml:space="preserve">), and the source is then re-evaluated, so a</w:t>
      </w:r>
      <w:r>
        <w:t xml:space="preserve"> </w:t>
      </w:r>
      <w:r>
        <w:t xml:space="preserve">false positive heals itself. An operator can also release a source via REST.</w:t>
      </w:r>
    </w:p>
    <w:bookmarkEnd w:id="42"/>
    <w:bookmarkStart w:id="43" w:name="technology-justification"/>
    <w:p>
      <w:pPr>
        <w:pStyle w:val="Heading2"/>
      </w:pPr>
      <w:r>
        <w:t xml:space="preserve">3.5 Technology justification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Ryu 4.34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Python-native, so scikit-learn and SHAP run in-process; simple OF1.3 stats, meters and multi-table API. ODL/ONOS are Java-based and heavyweight for ML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OpenFlow 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Meters (rate-limiting), multiple tables, per-flow counters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Mininet 2.3 + OVS 2.17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Course-standard emulator with a real OVS kernel datapath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on tabular data, inference &lt; 1 ms, exact and fast TreeSHAP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SHAP (TreeExplainer)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Additive, consistent attributions; local and global 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Reproducible on every team member’s machine. Ryu requires Python 3.9</w:t>
            </w:r>
          </w:p>
        </w:tc>
      </w:tr>
    </w:tbl>
    <w:bookmarkEnd w:id="43"/>
    <w:bookmarkStart w:id="47" w:name="data-and-ml-pipeline"/>
    <w:p>
      <w:pPr>
        <w:pStyle w:val="Heading2"/>
      </w:pPr>
      <w:r>
        <w:t xml:space="preserve">3.6 Data and ML pipeline</w:t>
      </w:r>
    </w:p>
    <w:p>
      <w:pPr>
        <w:pStyle w:val="CaptionedFigure"/>
      </w:pPr>
      <w:r>
        <w:drawing>
          <wp:inline>
            <wp:extent cx="5334000" cy="1339702"/>
            <wp:effectExtent b="0" l="0" r="0" t="0"/>
            <wp:docPr descr="Data and ML pipeline" title="" id="45" name="Picture"/>
            <a:graphic>
              <a:graphicData uri="http://schemas.openxmlformats.org/drawingml/2006/picture">
                <pic:pic>
                  <pic:nvPicPr>
                    <pic:cNvPr descr="../diagrams/ml_pipeline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9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Data and ML pipeline</w:t>
      </w:r>
    </w:p>
    <w:bookmarkEnd w:id="47"/>
    <w:bookmarkEnd w:id="48"/>
    <w:bookmarkStart w:id="59" w:name="implementation-phase-3"/>
    <w:p>
      <w:pPr>
        <w:pStyle w:val="Heading1"/>
      </w:pPr>
      <w:r>
        <w:t xml:space="preserve">4. Implementation (Phase 3)</w:t>
      </w:r>
    </w:p>
    <w:bookmarkStart w:id="49" w:name="development-environment"/>
    <w:p>
      <w:pPr>
        <w:pStyle w:val="Heading2"/>
      </w:pPr>
      <w:r>
        <w:t xml:space="preserve">4.1 Development environment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24.04, kernel 7.0, 22 vCPU, 16 GB 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Controller 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3.9, Ryu 4.34, scikit-learn 1.5.2, SHAP 0.46, pandas 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Data-plane 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22.04, Mininet 2.3, Open vSwitch 2.17, hping3, nmap, iperf3 (privileged)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Compose. Controller ↔ switches over OpenFlow TCP 6653 on a bridge network</w:t>
            </w:r>
          </w:p>
        </w:tc>
      </w:tr>
    </w:tbl>
    <w:bookmarkEnd w:id="49"/>
    <w:bookmarkStart w:id="50" w:name="source-code-structure"/>
    <w:p>
      <w:pPr>
        <w:pStyle w:val="Heading2"/>
      </w:pPr>
      <w:r>
        <w:t xml:space="preserve">4.2 Source code structure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topology/topo.py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3-switch / 8-host topology, remote Ryu controller, OF1.3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controller/xai_ids_app.py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Ryu app: two-table pipeline, forwarding, stats poller, mitigator, REST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ids/features.py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Flow-stats deltas → per-source window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ids/detector.py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ids/explainer.py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inference; TreeSHAP top-k explanations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ids/policy.py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Confidence-Gated Response Engine (gates, graduated response, expiry)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ids/config.py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Thresholds, class signatures, protected assets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traffic/scenarios.py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Labelled benign/attack episode generator with ground-truth timestamps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ml/build_dataset.py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ml/train.py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Labelling, model comparison, SHAP figures, model export</w:t>
            </w:r>
          </w:p>
        </w:tc>
      </w:tr>
    </w:tbl>
    <w:bookmarkEnd w:id="50"/>
    <w:bookmarkStart w:id="51" w:name="traffic-scenarios"/>
    <w:p>
      <w:pPr>
        <w:pStyle w:val="Heading2"/>
      </w:pPr>
      <w:r>
        <w:t xml:space="preserve">4.3 Traffic scenarios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Generator (randomised parameters)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Background benign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(curl loops), ping, 1 Mbps UDP stream, low-rate DNS-like UDP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h1, h2, h3, h8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Heavy benign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iperf3 TCP (20 Mbps to unlimited) or UDP 5–10 Mbps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ICMP flood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hping3 -1 -i u{400–4000} -d {0–500}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h4, h7 (sometimes h3)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 flood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hping3 -S -p {80,22,443} -i u{400–4000}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h4, h7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UDP flood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hping3 --udp -p {53,123,5060} -i u{…} -d {0–512}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h4, h7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nmap -sS/-sT -T3/-T4/-T5 -p 1-3000</w:t>
            </w:r>
            <w:r>
              <w:t xml:space="preserve"> </w:t>
            </w:r>
            <w:r>
              <w:t xml:space="preserve">(looped)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h4, h7</w:t>
            </w:r>
          </w:p>
        </w:tc>
      </w:tr>
    </w:tbl>
    <w:p>
      <w:pPr>
        <w:pStyle w:val="BodyText"/>
      </w:pPr>
      <w:r>
        <w:t xml:space="preserve">Independent sessions with different random seeds were recorded. One is used for</w:t>
      </w:r>
      <w:r>
        <w:t xml:space="preserve"> </w:t>
      </w:r>
      <w:r>
        <w:t xml:space="preserve">training (with 5-fold CV), the other as a</w:t>
      </w:r>
      <w:r>
        <w:t xml:space="preserve"> </w:t>
      </w:r>
      <w:r>
        <w:rPr>
          <w:bCs/>
          <w:b/>
        </w:rPr>
        <w:t xml:space="preserve">held-out test session</w:t>
      </w:r>
      <w:r>
        <w:t xml:space="preserve">, so reported metrics</w:t>
      </w:r>
      <w:r>
        <w:t xml:space="preserve"> </w:t>
      </w:r>
      <w:r>
        <w:t xml:space="preserve">reflect generalisation to unseen traffic rather than memorised windows.</w:t>
      </w:r>
    </w:p>
    <w:bookmarkEnd w:id="51"/>
    <w:bookmarkStart w:id="58" w:name="preliminary-results"/>
    <w:p>
      <w:pPr>
        <w:pStyle w:val="Heading2"/>
      </w:pPr>
      <w:r>
        <w:t xml:space="preserve">4.4 Preliminary results</w:t>
      </w:r>
    </w:p>
    <w:p>
      <w:pPr>
        <w:pStyle w:val="FirstParagraph"/>
      </w:pPr>
      <w:r>
        <w:rPr>
          <w:bCs/>
          <w:b/>
        </w:rPr>
        <w:t xml:space="preserve">Dataset.</w:t>
      </w:r>
      <w:r>
        <w:t xml:space="preserve"> </w:t>
      </w:r>
      <w:r>
        <w:t xml:space="preserve">Training session</w:t>
      </w:r>
      <w:r>
        <w:t xml:space="preserve"> </w:t>
      </w:r>
      <w:r>
        <w:rPr>
          <w:iCs/>
          <w:i/>
        </w:rPr>
        <w:t xml:space="preserve">train1</w:t>
      </w:r>
      <w:r>
        <w:t xml:space="preserve">: 20 episodes, 2,765 labelled windows (2,505 benign,</w:t>
      </w:r>
      <w:r>
        <w:t xml:space="preserve"> </w:t>
      </w:r>
      <w:r>
        <w:t xml:space="preserve">55–75 per attack class). Held-out session</w:t>
      </w:r>
      <w:r>
        <w:t xml:space="preserve"> </w:t>
      </w:r>
      <w:r>
        <w:rPr>
          <w:iCs/>
          <w:i/>
        </w:rPr>
        <w:t xml:space="preserve">test2</w:t>
      </w:r>
      <w:r>
        <w:t xml:space="preserve">: 15 episodes with a different seed, 2,052</w:t>
      </w:r>
      <w:r>
        <w:t xml:space="preserve"> </w:t>
      </w:r>
      <w:r>
        <w:t xml:space="preserve">windows (1,891 benign, 28–50 per attack class). Windows straddling episode boundaries are</w:t>
      </w:r>
      <w:r>
        <w:t xml:space="preserve"> </w:t>
      </w:r>
      <w:r>
        <w:t xml:space="preserve">dropped as ambiguous.</w:t>
      </w:r>
    </w:p>
    <w:p>
      <w:pPr>
        <w:pStyle w:val="BodyText"/>
      </w:pPr>
      <w:r>
        <w:rPr>
          <w:bCs/>
          <w:b/>
        </w:rPr>
        <w:t xml:space="preserve">Model comparison</w:t>
      </w:r>
      <w:r>
        <w:t xml:space="preserve"> </w:t>
      </w:r>
      <w:r>
        <w:t xml:space="preserve">(trained on</w:t>
      </w:r>
      <w:r>
        <w:t xml:space="preserve"> </w:t>
      </w:r>
      <w:r>
        <w:rPr>
          <w:iCs/>
          <w:i/>
        </w:rPr>
        <w:t xml:space="preserve">train1</w:t>
      </w:r>
      <w:r>
        <w:t xml:space="preserve">, tested on</w:t>
      </w:r>
      <w:r>
        <w:t xml:space="preserve"> </w:t>
      </w:r>
      <w:r>
        <w:rPr>
          <w:iCs/>
          <w:i/>
        </w:rPr>
        <w:t xml:space="preserve">test2</w:t>
      </w:r>
      <w:r>
        <w:t xml:space="preserve">; macro-averaged over 5 classes;</w:t>
      </w:r>
      <w:r>
        <w:t xml:space="preserve"> </w:t>
      </w:r>
      <w:r>
        <w:t xml:space="preserve">FPR/FNR use the benign-vs-attack view):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 F1 (train)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Inference µs/sample*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Random 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0.994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0.952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0.995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0.971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 Trees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Hist. Gradient Boosting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 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</w:tr>
    </w:tbl>
    <w:p>
      <w:pPr>
        <w:pStyle w:val="BodyText"/>
      </w:pPr>
      <w:r>
        <w:t xml:space="preserve">* batch inference on the test set. Live single-window inference in the controller</w:t>
      </w:r>
      <w:r>
        <w:t xml:space="preserve"> </w:t>
      </w:r>
      <w:r>
        <w:t xml:space="preserve">(including Python/eventlet overhead) measured 9–31 ms.</w:t>
      </w:r>
    </w:p>
    <w:p>
      <w:pPr>
        <w:pStyle w:val="BodyText"/>
      </w:pPr>
      <w:r>
        <w:t xml:space="preserve">Cross-validation scores are close for all models (0.97–0.99), but on an</w:t>
      </w:r>
      <w:r>
        <w:t xml:space="preserve"> </w:t>
      </w:r>
      <w:r>
        <w:rPr>
          <w:iCs/>
          <w:i/>
        </w:rPr>
        <w:t xml:space="preserve">independent</w:t>
      </w:r>
      <w:r>
        <w:rPr>
          <w:iCs/>
          <w:i/>
        </w:rPr>
        <w:t xml:space="preserve"> </w:t>
      </w:r>
      <w:r>
        <w:rPr>
          <w:iCs/>
          <w:i/>
        </w:rPr>
        <w:t xml:space="preserve">session</w:t>
      </w:r>
      <w:r>
        <w:t xml:space="preserve"> </w:t>
      </w:r>
      <w:r>
        <w:t xml:space="preserve">the gap widens sharply (F1 0.68–0.97). Evaluating on a separate recording is</w:t>
      </w:r>
      <w:r>
        <w:t xml:space="preserve"> </w:t>
      </w:r>
      <w:r>
        <w:t xml:space="preserve">therefore essential, and same-session CV overstates performance. Random Forest generalises</w:t>
      </w:r>
      <w:r>
        <w:t xml:space="preserve"> </w:t>
      </w:r>
      <w:r>
        <w:t xml:space="preserve">best and is deployed.</w:t>
      </w:r>
    </w:p>
    <w:p>
      <w:pPr>
        <w:pStyle w:val="CaptionedFigure"/>
      </w:pPr>
      <w:r>
        <w:drawing>
          <wp:inline>
            <wp:extent cx="5141776" cy="4346846"/>
            <wp:effectExtent b="0" l="0" r="0" t="0"/>
            <wp:docPr descr="Confusion matrix (Random Forest, held-out session)" title="" id="53" name="Picture"/>
            <a:graphic>
              <a:graphicData uri="http://schemas.openxmlformats.org/drawingml/2006/picture">
                <pic:pic>
                  <pic:nvPicPr>
                    <pic:cNvPr descr="../../results/confusion_matrix_rf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1776" cy="4346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Confusion matrix (Random Forest, held-out session)</w:t>
      </w:r>
    </w:p>
    <w:p>
      <w:pPr>
        <w:pStyle w:val="BodyText"/>
      </w:pPr>
      <w:r>
        <w:t xml:space="preserve">Per class (RF): ICMP flood F1 0.98, SYN flood 0.99, UDP flood 0.99, port scan 0.90 (recall</w:t>
      </w:r>
      <w:r>
        <w:t xml:space="preserve"> </w:t>
      </w:r>
      <w:r>
        <w:t xml:space="preserve">1.00, precision 0.82). The port-scan false positives are windows of the</w:t>
      </w:r>
      <w:r>
        <w:t xml:space="preserve"> </w:t>
      </w:r>
      <w:r>
        <w:rPr>
          <w:iCs/>
          <w:i/>
        </w:rPr>
        <w:t xml:space="preserve">attacker</w:t>
      </w:r>
      <w:r>
        <w:t xml:space="preserve"> </w:t>
      </w:r>
      <w:r>
        <w:t xml:space="preserve">host</w:t>
      </w:r>
      <w:r>
        <w:t xml:space="preserve"> </w:t>
      </w:r>
      <w:r>
        <w:t xml:space="preserve">logged just after its episode ended: OpenFlow statistics lag by up to two polling</w:t>
      </w:r>
      <w:r>
        <w:t xml:space="preserve"> </w:t>
      </w:r>
      <w:r>
        <w:t xml:space="preserve">intervals. They are not innocent hosts.</w:t>
      </w:r>
    </w:p>
    <w:p>
      <w:pPr>
        <w:pStyle w:val="BodyText"/>
      </w:pPr>
      <w:r>
        <w:rPr>
          <w:bCs/>
          <w:b/>
        </w:rPr>
        <w:t xml:space="preserve">Explanations.</w:t>
      </w:r>
      <w:r>
        <w:t xml:space="preserve"> </w:t>
      </w:r>
      <w:r>
        <w:t xml:space="preserve">The global and per-class SHAP rankings match domain knowledge. Port scans</w:t>
      </w:r>
      <w:r>
        <w:t xml:space="preserve"> </w:t>
      </w:r>
      <w:r>
        <w:t xml:space="preserve">are driven by</w:t>
      </w:r>
      <w:r>
        <w:t xml:space="preserve"> </w:t>
      </w:r>
      <w:r>
        <w:rPr>
          <w:rStyle w:val="VerbatimChar"/>
        </w:rPr>
        <w:t xml:space="preserve">n_dst_ports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n_flows</w:t>
      </w:r>
      <w:r>
        <w:t xml:space="preserve">, UDP floods by</w:t>
      </w:r>
      <w:r>
        <w:t xml:space="preserve"> </w:t>
      </w:r>
      <w:r>
        <w:rPr>
          <w:rStyle w:val="VerbatimChar"/>
        </w:rPr>
        <w:t xml:space="preserve">frac_udp</w:t>
      </w:r>
      <w:r>
        <w:t xml:space="preserve">, ICMP floods by</w:t>
      </w:r>
      <w:r>
        <w:t xml:space="preserve"> </w:t>
      </w:r>
      <w:r>
        <w:rPr>
          <w:rStyle w:val="VerbatimChar"/>
        </w:rPr>
        <w:t xml:space="preserve">frac_icmp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pkts_per_flow</w:t>
      </w:r>
      <w:r>
        <w:t xml:space="preserve">, and SYN floods by</w:t>
      </w:r>
      <w:r>
        <w:t xml:space="preserve"> </w:t>
      </w:r>
      <w:r>
        <w:rPr>
          <w:rStyle w:val="VerbatimChar"/>
        </w:rPr>
        <w:t xml:space="preserve">avg_pkt_size</w:t>
      </w:r>
      <w:r>
        <w:t xml:space="preserve"> </w:t>
      </w:r>
      <w:r>
        <w:t xml:space="preserve">(54-byte SYNs) and</w:t>
      </w:r>
      <w:r>
        <w:t xml:space="preserve"> </w:t>
      </w:r>
      <w:r>
        <w:rPr>
          <w:rStyle w:val="VerbatimChar"/>
        </w:rPr>
        <w:t xml:space="preserve">frac_tcp</w:t>
      </w:r>
      <w:r>
        <w:t xml:space="preserve">. This supports the class signatures used by gate G3.</w:t>
      </w:r>
    </w:p>
    <w:p>
      <w:pPr>
        <w:pStyle w:val="CaptionedFigure"/>
      </w:pPr>
      <w:r>
        <w:drawing>
          <wp:inline>
            <wp:extent cx="5334000" cy="1454912"/>
            <wp:effectExtent b="0" l="0" r="0" t="0"/>
            <wp:docPr descr="Per-class SHAP importance" title="" id="56" name="Picture"/>
            <a:graphic>
              <a:graphicData uri="http://schemas.openxmlformats.org/drawingml/2006/picture">
                <pic:pic>
                  <pic:nvPicPr>
                    <pic:cNvPr descr="../../results/shap_per_class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4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Per-class SHAP importance</w:t>
      </w:r>
    </w:p>
    <w:p>
      <w:pPr>
        <w:pStyle w:val="BodyText"/>
      </w:pPr>
      <w:r>
        <w:rPr>
          <w:bCs/>
          <w:b/>
        </w:rPr>
        <w:t xml:space="preserve">Gating ablation</w:t>
      </w:r>
      <w:r>
        <w:t xml:space="preserve"> </w:t>
      </w:r>
      <w:r>
        <w:t xml:space="preserve">(replay of the held-out session through the model, SHAP and the response</w:t>
      </w:r>
      <w:r>
        <w:t xml:space="preserve"> </w:t>
      </w:r>
      <w:r>
        <w:t xml:space="preserve">engine;</w:t>
      </w:r>
      <w:r>
        <w:t xml:space="preserve"> </w:t>
      </w:r>
      <w:r>
        <w:rPr>
          <w:rStyle w:val="VerbatimChar"/>
        </w:rPr>
        <w:t xml:space="preserve">ml/replay_ablation.py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Innocent hosts impaired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Benign-labelled time under mitigation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Attacks mitigated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time to mitigate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Naive: block on any attack label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  <w:r>
              <w:t xml:space="preserve"> </w:t>
            </w:r>
            <w:r>
              <w:t xml:space="preserve">(h6 DNS server, h8 user)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s†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+ G2 persistence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s†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CGRE (G1–G4)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s†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 s</w:t>
            </w:r>
          </w:p>
        </w:tc>
      </w:tr>
    </w:tbl>
    <w:p>
      <w:pPr>
        <w:pStyle w:val="BodyText"/>
      </w:pPr>
      <w:r>
        <w:t xml:space="preserve">† attacker h4 between two of its own episodes (statistics lag), not an innocent host.</w:t>
      </w:r>
    </w:p>
    <w:p>
      <w:pPr>
        <w:pStyle w:val="BodyText"/>
      </w:pPr>
      <w:r>
        <w:t xml:space="preserve">The naive policy blocked a protected server and a user. Both were</w:t>
      </w:r>
      <w:r>
        <w:t xml:space="preserve"> </w:t>
      </w:r>
      <w:r>
        <w:rPr>
          <w:iCs/>
          <w:i/>
        </w:rPr>
        <w:t xml:space="preserve">victims</w:t>
      </w:r>
      <w:r>
        <w:t xml:space="preserve"> </w:t>
      </w:r>
      <w:r>
        <w:t xml:space="preserve">whose</w:t>
      </w:r>
      <w:r>
        <w:t xml:space="preserve"> </w:t>
      </w:r>
      <w:r>
        <w:t xml:space="preserve">reply traffic to a flood resembled the flood. Gating removed all innocent-host impairment</w:t>
      </w:r>
      <w:r>
        <w:t xml:space="preserve"> </w:t>
      </w:r>
      <w:r>
        <w:t xml:space="preserve">without missing any attack, at a cost of about 0.8 s extra time-to-mitigate. In this</w:t>
      </w:r>
      <w:r>
        <w:t xml:space="preserve"> </w:t>
      </w:r>
      <w:r>
        <w:t xml:space="preserve">session, confidence gating (G1) alone was enough to remove these false positives. G2–G4 did</w:t>
      </w:r>
      <w:r>
        <w:t xml:space="preserve"> </w:t>
      </w:r>
      <w:r>
        <w:t xml:space="preserve">not change outcomes here; they are defence-in-depth against noisy or adversarial inputs and</w:t>
      </w:r>
      <w:r>
        <w:t xml:space="preserve"> </w:t>
      </w:r>
      <w:r>
        <w:t xml:space="preserve">will be evaluated with targeted scenarios in Phase 5.</w:t>
      </w:r>
    </w:p>
    <w:p>
      <w:pPr>
        <w:pStyle w:val="BodyText"/>
      </w:pPr>
      <w:r>
        <w:rPr>
          <w:bCs/>
          <w:b/>
        </w:rPr>
        <w:t xml:space="preserve">Live closed-loop demonstration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scripts/demo.sh</w:t>
      </w:r>
      <w:r>
        <w:t xml:space="preserve">, detect mode; a 10 Mbps benign UDP</w:t>
      </w:r>
      <w:r>
        <w:t xml:space="preserve"> </w:t>
      </w:r>
      <w:r>
        <w:t xml:space="preserve">transfer, then three attacks):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Episode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flagged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 recorded in audit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Heavy benign (h1, 10 Mbps UDP)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 flood (h4 → h5)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→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frac_tcp=1.0, avg_pkt_size=54 B, frac_icmp=0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 scan (h7 → h6)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→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n_dst_ports=538, n_flows=538, pkts_per_flow=0.1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UDP flood (h4 → h8)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RATE_LIMIT (p=0.89) → BLOCK (p=0.97)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frac_udp=1.0, frac_tcp=0</w:t>
            </w:r>
          </w:p>
        </w:tc>
      </w:tr>
    </w:tbl>
    <w:p>
      <w:pPr>
        <w:pStyle w:val="BodyText"/>
      </w:pPr>
      <w:r>
        <w:t xml:space="preserve">Per-alert SHAP explanation cost was about 2.5 ms, so explaining only flagged windows makes</w:t>
      </w:r>
      <w:r>
        <w:t xml:space="preserve"> </w:t>
      </w:r>
      <w:r>
        <w:t xml:space="preserve">the explanation overhead negligible (cf. RG6).</w:t>
      </w:r>
    </w:p>
    <w:p>
      <w:pPr>
        <w:pStyle w:val="BodyText"/>
      </w:pPr>
      <w:r>
        <w:rPr>
          <w:bCs/>
          <w:b/>
        </w:rPr>
        <w:t xml:space="preserve">Observed limitation (input to Phase 4).</w:t>
      </w:r>
      <w:r>
        <w:t xml:space="preserve"> </w:t>
      </w:r>
      <w:r>
        <w:t xml:space="preserve">An ICMP flood at about 2,400 pps was classified</w:t>
      </w:r>
      <w:r>
        <w:t xml:space="preserve"> </w:t>
      </w:r>
      <w:r>
        <w:t xml:space="preserve">correctly but with confidence below 0.70. In training, the victims’ echo-</w:t>
      </w:r>
      <w:r>
        <w:rPr>
          <w:iCs/>
          <w:i/>
        </w:rPr>
        <w:t xml:space="preserve">reply</w:t>
      </w:r>
      <w:r>
        <w:t xml:space="preserve"> </w:t>
      </w:r>
      <w:r>
        <w:t xml:space="preserve">streams at</w:t>
      </w:r>
      <w:r>
        <w:t xml:space="preserve"> </w:t>
      </w:r>
      <w:r>
        <w:t xml:space="preserve">the same rate are labelled benign, and per-source counters cannot tell request from reply.</w:t>
      </w:r>
      <w:r>
        <w:t xml:space="preserve"> </w:t>
      </w:r>
      <w:r>
        <w:t xml:space="preserve">Planned fixes: an ICMP-type feature (flow match on</w:t>
      </w:r>
      <w:r>
        <w:t xml:space="preserve"> </w:t>
      </w:r>
      <w:r>
        <w:rPr>
          <w:rStyle w:val="VerbatimChar"/>
        </w:rPr>
        <w:t xml:space="preserve">icmpv4_type</w:t>
      </w:r>
      <w:r>
        <w:t xml:space="preserve">) and a reflection-aware gate</w:t>
      </w:r>
      <w:r>
        <w:t xml:space="preserve"> </w:t>
      </w:r>
      <w:r>
        <w:t xml:space="preserve">G5 that suppresses mitigation of a host whose traffic answers a source currently flagged as</w:t>
      </w:r>
      <w:r>
        <w:t xml:space="preserve"> </w:t>
      </w:r>
      <w:r>
        <w:t xml:space="preserve">attacking it.</w:t>
      </w:r>
    </w:p>
    <w:p>
      <w:pPr>
        <w:pStyle w:val="BodyText"/>
      </w:pPr>
      <w:r>
        <w:rPr>
          <w:bCs/>
          <w:b/>
        </w:rPr>
        <w:t xml:space="preserve">Unit tests.</w:t>
      </w:r>
      <w:r>
        <w:t xml:space="preserve"> </w:t>
      </w:r>
      <w:r>
        <w:t xml:space="preserve">9 tests cover feature extraction (counter deltas, ingress-switch</w:t>
      </w:r>
      <w:r>
        <w:t xml:space="preserve"> </w:t>
      </w:r>
      <w:r>
        <w:t xml:space="preserve">selection, scan shape) and every CGRE gate and response level; all pass.</w:t>
      </w:r>
    </w:p>
    <w:bookmarkEnd w:id="58"/>
    <w:bookmarkEnd w:id="59"/>
    <w:bookmarkStart w:id="60" w:name="plan-for-phases-47-1619-november"/>
    <w:p>
      <w:pPr>
        <w:pStyle w:val="Heading1"/>
      </w:pPr>
      <w:r>
        <w:t xml:space="preserve">5. Plan for Phases 4–7 (16–19 November)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16–22 Oct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sessions and attack intensities (incl. low-rate), hyper-parameter tuning, InSDN cross-check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23–29 Oct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Closed-loop CGRE hardening, meter-based rate limiting, audit log, REST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 Oct–5 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Experiments: detection/mitigation latency, victim throughput/RTT/loss, CPU/memory, ablation naive vs. gated, SHAP vs. LIME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6–12 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 dashboard, final report and figures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13–15 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rehearsal, viva preparation</w:t>
            </w:r>
          </w:p>
        </w:tc>
      </w:tr>
    </w:tbl>
    <w:bookmarkEnd w:id="60"/>
    <w:bookmarkStart w:id="61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[1] M. S. Elsayed, N.-A. Le-Khac, and A. D. Jurcut,</w:t>
      </w:r>
      <w:r>
        <w:t xml:space="preserve"> </w:t>
      </w:r>
      <w:r>
        <w:t xml:space="preserve">“</w:t>
      </w:r>
      <w:r>
        <w:t xml:space="preserve">InSDN: A novel SDN intrusion dataset,</w:t>
      </w:r>
      <w:r>
        <w:t xml:space="preserve">”</w:t>
      </w:r>
      <w:r>
        <w:t xml:space="preserve"> </w:t>
      </w:r>
      <w:r>
        <w:rPr>
          <w:iCs/>
          <w:i/>
        </w:rPr>
        <w:t xml:space="preserve">IEEE Access</w:t>
      </w:r>
      <w:r>
        <w:t xml:space="preserve">, vol. 8, pp. 165263–165284, 2020, doi: 10.1109/ACCESS.2020.3022633.</w:t>
      </w:r>
    </w:p>
    <w:p>
      <w:pPr>
        <w:pStyle w:val="BodyText"/>
      </w:pPr>
      <w:r>
        <w:t xml:space="preserve">[2] M. P. Novaes, L. F. Carvalho, J. Lloret, and M. L. Proença Jr.,</w:t>
      </w:r>
      <w:r>
        <w:t xml:space="preserve"> </w:t>
      </w:r>
      <w:r>
        <w:t xml:space="preserve">“</w:t>
      </w:r>
      <w:r>
        <w:t xml:space="preserve">Long short-term memory and fuzzy logic for anomaly detection and mitigation in software-defined network environment,</w:t>
      </w:r>
      <w:r>
        <w:t xml:space="preserve">”</w:t>
      </w:r>
      <w:r>
        <w:t xml:space="preserve"> </w:t>
      </w:r>
      <w:r>
        <w:rPr>
          <w:iCs/>
          <w:i/>
        </w:rPr>
        <w:t xml:space="preserve">IEEE Access</w:t>
      </w:r>
      <w:r>
        <w:t xml:space="preserve">, vol. 8, pp. 83765–83781, 2020, doi: 10.1109/ACCESS.2020.2992044.</w:t>
      </w:r>
    </w:p>
    <w:p>
      <w:pPr>
        <w:pStyle w:val="BodyText"/>
      </w:pPr>
      <w:r>
        <w:t xml:space="preserve">[3] L. Tan, Y. Pan, J. Wu, J. Zhou, H. Jiang, and Y. Deng,</w:t>
      </w:r>
      <w:r>
        <w:t xml:space="preserve"> </w:t>
      </w:r>
      <w:r>
        <w:t xml:space="preserve">“</w:t>
      </w:r>
      <w:r>
        <w:t xml:space="preserve">A new framework for DDoS attack detection and defense in SDN environment,</w:t>
      </w:r>
      <w:r>
        <w:t xml:space="preserve">”</w:t>
      </w:r>
      <w:r>
        <w:t xml:space="preserve"> </w:t>
      </w:r>
      <w:r>
        <w:rPr>
          <w:iCs/>
          <w:i/>
        </w:rPr>
        <w:t xml:space="preserve">IEEE Access</w:t>
      </w:r>
      <w:r>
        <w:t xml:space="preserve">, vol. 8, pp. 161908–161919, 2020, doi: 10.1109/ACCESS.2020.3021435.</w:t>
      </w:r>
    </w:p>
    <w:p>
      <w:pPr>
        <w:pStyle w:val="BodyText"/>
      </w:pPr>
      <w:r>
        <w:t xml:space="preserve">[4] R. K. Chouhan, M. Atulkar, and N. K. Nagwani,</w:t>
      </w:r>
      <w:r>
        <w:t xml:space="preserve"> </w:t>
      </w:r>
      <w:r>
        <w:t xml:space="preserve">“</w:t>
      </w:r>
      <w:r>
        <w:t xml:space="preserve">A framework to detect DDoS attack in Ryu controller based software defined networks using feature extraction and classification,</w:t>
      </w:r>
      <w:r>
        <w:t xml:space="preserve">”</w:t>
      </w:r>
      <w:r>
        <w:t xml:space="preserve"> </w:t>
      </w:r>
      <w:r>
        <w:rPr>
          <w:iCs/>
          <w:i/>
        </w:rPr>
        <w:t xml:space="preserve">Applied Intelligence</w:t>
      </w:r>
      <w:r>
        <w:t xml:space="preserve">, vol. 53, no. 4, pp. 4268–4288, 2023, doi: 10.1007/s10489-022-03565-6.</w:t>
      </w:r>
    </w:p>
    <w:p>
      <w:pPr>
        <w:pStyle w:val="BodyText"/>
      </w:pPr>
      <w:r>
        <w:t xml:space="preserve">[5] A. A. Alashhab et al.,</w:t>
      </w:r>
      <w:r>
        <w:t xml:space="preserve"> </w:t>
      </w:r>
      <w:r>
        <w:t xml:space="preserve">“</w:t>
      </w:r>
      <w:r>
        <w:t xml:space="preserve">Enhancing DDoS attack detection and mitigation in SDN using an ensemble online machine learning model,</w:t>
      </w:r>
      <w:r>
        <w:t xml:space="preserve">”</w:t>
      </w:r>
      <w:r>
        <w:t xml:space="preserve"> </w:t>
      </w:r>
      <w:r>
        <w:rPr>
          <w:iCs/>
          <w:i/>
        </w:rPr>
        <w:t xml:space="preserve">IEEE Access</w:t>
      </w:r>
      <w:r>
        <w:t xml:space="preserve">, vol. 12, pp. 51630–51649, 2024, doi: 10.1109/ACCESS.2024.3384398.</w:t>
      </w:r>
    </w:p>
    <w:p>
      <w:pPr>
        <w:pStyle w:val="BodyText"/>
      </w:pPr>
      <w:r>
        <w:t xml:space="preserve">[6] A. El Kamel, H. Eltaief, and H. Youssef,</w:t>
      </w:r>
      <w:r>
        <w:t xml:space="preserve"> </w:t>
      </w:r>
      <w:r>
        <w:t xml:space="preserve">“</w:t>
      </w:r>
      <w:r>
        <w:t xml:space="preserve">On-the-fly (D)DoS attack mitigation in SDN using deep neural network-based rate limiting,</w:t>
      </w:r>
      <w:r>
        <w:t xml:space="preserve">”</w:t>
      </w:r>
      <w:r>
        <w:t xml:space="preserve"> </w:t>
      </w:r>
      <w:r>
        <w:rPr>
          <w:iCs/>
          <w:i/>
        </w:rPr>
        <w:t xml:space="preserve">Computer Communications</w:t>
      </w:r>
      <w:r>
        <w:t xml:space="preserve">, vol. 182, pp. 153–169, 2022, doi: 10.1016/j.comcom.2021.11.003.</w:t>
      </w:r>
    </w:p>
    <w:p>
      <w:pPr>
        <w:pStyle w:val="BodyText"/>
      </w:pPr>
      <w:r>
        <w:t xml:space="preserve">[7] M. Wang, K. Zheng, Y. Yang, and X. Wang,</w:t>
      </w:r>
      <w:r>
        <w:t xml:space="preserve"> </w:t>
      </w:r>
      <w:r>
        <w:t xml:space="preserve">“</w:t>
      </w:r>
      <w:r>
        <w:t xml:space="preserve">An explainable machine learning framework for intrusion detection systems,</w:t>
      </w:r>
      <w:r>
        <w:t xml:space="preserve">”</w:t>
      </w:r>
      <w:r>
        <w:t xml:space="preserve"> </w:t>
      </w:r>
      <w:r>
        <w:rPr>
          <w:iCs/>
          <w:i/>
        </w:rPr>
        <w:t xml:space="preserve">IEEE Access</w:t>
      </w:r>
      <w:r>
        <w:t xml:space="preserve">, vol. 8, pp. 73127–73141, 2020, doi: 10.1109/ACCESS.2020.2988359.</w:t>
      </w:r>
    </w:p>
    <w:p>
      <w:pPr>
        <w:pStyle w:val="BodyText"/>
      </w:pPr>
      <w:r>
        <w:t xml:space="preserve">[8] S. Neupane et al.,</w:t>
      </w:r>
      <w:r>
        <w:t xml:space="preserve"> </w:t>
      </w:r>
      <w:r>
        <w:t xml:space="preserve">“</w:t>
      </w:r>
      <w:r>
        <w:t xml:space="preserve">Explainable intrusion detection systems (X-IDS): A survey of current methods, challenges, and opportunities,</w:t>
      </w:r>
      <w:r>
        <w:t xml:space="preserve">”</w:t>
      </w:r>
      <w:r>
        <w:t xml:space="preserve"> </w:t>
      </w:r>
      <w:r>
        <w:rPr>
          <w:iCs/>
          <w:i/>
        </w:rPr>
        <w:t xml:space="preserve">IEEE Access</w:t>
      </w:r>
      <w:r>
        <w:t xml:space="preserve">, vol. 10, pp. 112392–112415, 2022, doi: 10.1109/ACCESS.2022.3216617.</w:t>
      </w:r>
    </w:p>
    <w:p>
      <w:pPr>
        <w:pStyle w:val="BodyText"/>
      </w:pPr>
      <w:r>
        <w:t xml:space="preserve">[9] D. Gaspar, P. Silva, and C. Silva,</w:t>
      </w:r>
      <w:r>
        <w:t xml:space="preserve"> </w:t>
      </w:r>
      <w:r>
        <w:t xml:space="preserve">“</w:t>
      </w:r>
      <w:r>
        <w:t xml:space="preserve">Explainable AI for intrusion detection systems: LIME and SHAP applicability on multi-layer perceptron,</w:t>
      </w:r>
      <w:r>
        <w:t xml:space="preserve">”</w:t>
      </w:r>
      <w:r>
        <w:t xml:space="preserve"> </w:t>
      </w:r>
      <w:r>
        <w:rPr>
          <w:iCs/>
          <w:i/>
        </w:rPr>
        <w:t xml:space="preserve">IEEE Access</w:t>
      </w:r>
      <w:r>
        <w:t xml:space="preserve">, vol. 12, pp. 30164–30175, 2024, doi: 10.1109/ACCESS.2024.3368377.</w:t>
      </w:r>
    </w:p>
    <w:p>
      <w:pPr>
        <w:pStyle w:val="BodyText"/>
      </w:pPr>
      <w:r>
        <w:t xml:space="preserve">[10] Z. Raihan and S. Islam,</w:t>
      </w:r>
      <w:r>
        <w:t xml:space="preserve"> </w:t>
      </w:r>
      <w:r>
        <w:t xml:space="preserve">“</w:t>
      </w:r>
      <w:r>
        <w:t xml:space="preserve">Enhancing transparency in DDoS detection on SDN using explainable ML models,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Proc. 2nd Int. Conf. Information and Communication Technology (ICICT)</w:t>
      </w:r>
      <w:r>
        <w:t xml:space="preserve">, 2024, pp. 76–80, doi: 10.1109/ICICT64387.2024.10839660.</w:t>
      </w:r>
    </w:p>
    <w:p>
      <w:pPr>
        <w:pStyle w:val="BodyText"/>
      </w:pPr>
      <w:r>
        <w:t xml:space="preserve">[11] M. T. H. Saykat et al.,</w:t>
      </w:r>
      <w:r>
        <w:t xml:space="preserve"> </w:t>
      </w:r>
      <w:r>
        <w:t xml:space="preserve">“</w:t>
      </w:r>
      <w:r>
        <w:t xml:space="preserve">An efficient and interpretable intrusion detection framework for software-defined networks with multi-class imbalanced data using genetic and GAN-based optimization,</w:t>
      </w:r>
      <w:r>
        <w:t xml:space="preserve">”</w:t>
      </w:r>
      <w:r>
        <w:t xml:space="preserve"> </w:t>
      </w:r>
      <w:r>
        <w:rPr>
          <w:iCs/>
          <w:i/>
        </w:rPr>
        <w:t xml:space="preserve">Scientific Reports</w:t>
      </w:r>
      <w:r>
        <w:t xml:space="preserve">, vol. 16, Art. no. 21406, 2026, doi: 10.1038/s41598-026-58514-x.</w:t>
      </w:r>
    </w:p>
    <w:p>
      <w:pPr>
        <w:pStyle w:val="BodyText"/>
      </w:pPr>
      <w:r>
        <w:t xml:space="preserve">[12] A. Ahmad, A. Akarma, A. Ali, H. Muneer, and T. A. Syed,</w:t>
      </w:r>
      <w:r>
        <w:t xml:space="preserve"> </w:t>
      </w:r>
      <w:r>
        <w:t xml:space="preserve">“</w:t>
      </w:r>
      <w:r>
        <w:t xml:space="preserve">XAI-SDN: An explainable entropy-guided machine learning framework for real-time DDoS detection in software defined networks,</w:t>
      </w:r>
      <w:r>
        <w:t xml:space="preserve">”</w:t>
      </w:r>
      <w:r>
        <w:t xml:space="preserve"> </w:t>
      </w:r>
      <w:r>
        <w:t xml:space="preserve">arXiv:2609.05701 (preprint), 2026.</w:t>
      </w:r>
    </w:p>
    <w:p>
      <w:pPr>
        <w:pStyle w:val="BodyText"/>
      </w:pPr>
      <w:r>
        <w:t xml:space="preserve">[13] M. Alquliti, E. Karafili, and B. Kang,</w:t>
      </w:r>
      <w:r>
        <w:t xml:space="preserve"> </w:t>
      </w:r>
      <w:r>
        <w:t xml:space="preserve">“</w:t>
      </w:r>
      <w:r>
        <w:t xml:space="preserve">Evaluating explanation quality in X-IDS using feature alignment metrics,</w:t>
      </w:r>
      <w:r>
        <w:t xml:space="preserve">”</w:t>
      </w:r>
      <w:r>
        <w:t xml:space="preserve"> </w:t>
      </w:r>
      <w:r>
        <w:t xml:space="preserve">arXiv:2505.08006 (preprint), 2025.</w:t>
      </w:r>
    </w:p>
    <w:p>
      <w:pPr>
        <w:pStyle w:val="BodyText"/>
      </w:pPr>
      <w:r>
        <w:t xml:space="preserve">[14] A. Mohsin, H. Janicke, A. Ibrahim, I. H. Sarker, and S. Camtepe,</w:t>
      </w:r>
      <w:r>
        <w:t xml:space="preserve"> </w:t>
      </w:r>
      <w:r>
        <w:t xml:space="preserve">“</w:t>
      </w:r>
      <w:r>
        <w:t xml:space="preserve">A unified framework for human–AI collaboration in security operations centers with trusted autonomy,</w:t>
      </w:r>
      <w:r>
        <w:t xml:space="preserve">”</w:t>
      </w:r>
      <w:r>
        <w:t xml:space="preserve"> </w:t>
      </w:r>
      <w:r>
        <w:rPr>
          <w:iCs/>
          <w:i/>
        </w:rPr>
        <w:t xml:space="preserve">ACM Trans. Internet Technology</w:t>
      </w:r>
      <w:r>
        <w:t xml:space="preserve">, vol. 26, no. 4, pp. 1–34, 2026, doi: 10.1145/3837073.</w:t>
      </w:r>
    </w:p>
    <w:p>
      <w:pPr>
        <w:pStyle w:val="BodyText"/>
      </w:pPr>
      <w:r>
        <w:t xml:space="preserve">[15] A. A. Bahashwan et al.,</w:t>
      </w:r>
      <w:r>
        <w:t xml:space="preserve"> </w:t>
      </w:r>
      <w:r>
        <w:t xml:space="preserve">“</w:t>
      </w:r>
      <w:r>
        <w:t xml:space="preserve">A systematic literature review on machine learning and deep learning approaches for detecting DDoS attacks in software-defined networking,</w:t>
      </w:r>
      <w:r>
        <w:t xml:space="preserve">”</w:t>
      </w:r>
      <w:r>
        <w:t xml:space="preserve"> </w:t>
      </w:r>
      <w:r>
        <w:rPr>
          <w:iCs/>
          <w:i/>
        </w:rPr>
        <w:t xml:space="preserve">Sensors</w:t>
      </w:r>
      <w:r>
        <w:t xml:space="preserve">, vol. 23, no. 9, Art. no. 4441, 2023, doi: 10.3390/s23094441.</w:t>
      </w:r>
    </w:p>
    <w:p>
      <w:pPr>
        <w:pStyle w:val="BodyText"/>
      </w:pPr>
      <w:r>
        <w:t xml:space="preserve">[16] I. A. Valdovinos, J. A. Pérez-Díaz, K.-K. R. Choo, and J. F. Botero,</w:t>
      </w:r>
      <w:r>
        <w:t xml:space="preserve"> </w:t>
      </w:r>
      <w:r>
        <w:t xml:space="preserve">“</w:t>
      </w:r>
      <w:r>
        <w:t xml:space="preserve">Emerging DDoS attack detection and mitigation strategies in software-defined networks: Taxonomy, challenges and future directions,</w:t>
      </w:r>
      <w:r>
        <w:t xml:space="preserve">”</w:t>
      </w:r>
      <w:r>
        <w:t xml:space="preserve"> </w:t>
      </w:r>
      <w:r>
        <w:rPr>
          <w:iCs/>
          <w:i/>
        </w:rPr>
        <w:t xml:space="preserve">J. Network and Computer Applications</w:t>
      </w:r>
      <w:r>
        <w:t xml:space="preserve">, vol. 187, Art. no. 103093, 2021, doi: 10.1016/j.jnca.2021.103093.</w:t>
      </w:r>
    </w:p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30" Target="media/rId30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Explainable AI-Based SDN Intrusion Detection and Automated Flow Response</dc:title>
  <dc:creator>Team: </dc:creator>
  <cp:keywords/>
  <dcterms:created xsi:type="dcterms:W3CDTF">2026-10-14T23:37:07Z</dcterms:created>
  <dcterms:modified xsi:type="dcterms:W3CDTF">2026-10-14T23:37:07Z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15 October 2026</vt:lpwstr>
  </property>
  <property fmtid="{D5CDD505-2E9C-101B-9397-08002B2CF9AE}" pid="3" name="subtitle">
    <vt:lpwstr>Software Defined Security: End-Term Project, Phase 1–3 Report (Problem Statement #15)</vt:lpwstr>
  </property>
</Properties>
</file>