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single"/>
        </w:rPr>
        <w:t>MORTGAGE DEED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MORTGAGE DEED is made and entered into on this 21st day of April,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2026, at Pune.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BETWEEN: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Mohan Gupta, a Company duly incorporated under the provisions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Companies Act, 2013, having its registered office at Kothrud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"Mortgagor", which expression shall unless repugnant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context or meaning thereof, include its successors and assigns) of the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PART;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jfhk, a Bank incorporated under the provisions of the Banking Regulation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Act, 1949, having its registered office at ggjh (hereinafter referred to as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"Mortgagee", which expression shall unless repugnant to the context or meaning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thereof, include its successors-in-interest and assigns) of the SECOND PART.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WHEREAS: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A. The Mortgagor is the absolute owner and is in peaceful possession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immovable property more fully described in Schedule A hereunder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"Mortgaged Property").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B. The Mortgagor has approached the Mortgagee for a loan facility amounting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to Rupees Six Thousand Seven Hundred Fifty-Eight (INR 6758/-)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"Loan Amount") for the purpose of cvj.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C. The Mortgagee has agreed to sanction the said Loan Amount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subject to the terms and conditions hereinafter appearing, and upon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securing the repayment of the Loan Amount with interest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other charges by way of a Simple Mortgage of the Mortgaged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D. 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NOW, THIS DEED WITNESSETH AS FOLLOWS: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LOAN AMOUNT AND INTEREST: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acknowledges receipt of the Loan Amount of Rupees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 Thousand Seven Hundred Fifty-Eight (INR 6758/-) from the Mortgagee.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agrees to repay the Loan Amount with Fixed interest at the rate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of 3% per annum.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Loan Amount along with interest shall be repaid by the Mortgagor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 in 12 monthly installments. The estimated monthly EMI amount is</w:t>
      </w:r>
    </w:p>
    <w:p>
      <w:pPr>
        <w:spacing w:line="276" w:lineRule="auto"/>
      </w:pPr>
      <w:r>
        <w:br w:type="page"/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Rupees Six Hundred Sixty-Six (INR 666/-). The repayment shall commence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from 23-04-2026.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3. SECURITY AND MORTGAGE: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consideration of the Loan Amount advanced by the Mortgagee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the Mortgagor doth hereby mortgage by way of Simple Mortgage,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described in 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hereunder, with all its rights, title, and interest, unto the Mortgagee, as security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due repayment of the Loan Amount, interest, and all other monies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payable by the Mortgagor to the Mortgagee under this Deed and the underlying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Loan 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4. DESCRIPTION OF MORTGAGED PROPERTY: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Mortgaged Property is described as gffckhkjkjv vxgvcjhhb,m, located at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chvj. The approximate market value of the property is Rupees Five Hundred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Sixty-Six (INR 566/-).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5. TITLE AND ENCUMBRANCES: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 The Mortgagor further covenants that it has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full power and authority to mortgage the said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6. PROPERTY INSURANCE: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shall be required to obtain and maintain adequate insurance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Mortgaged Property against all risks as may be required by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Mortgagee, for the entire tenure of the loan.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7. MAINTENANCE OBLIGATION: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responsibility for the maintenance of the Mortgaged Property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8. DEFAULT CLAUSE: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the event of any default by the Mortgagor in the repayment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Amount, interest, or any other monies due hereunder, or breach of any terms or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conditions of this Deed or the Loan Agreement, the entire outstanding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 along with accrued interest and other charges shall become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immediately due and payable. The conditions of default and remedies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chvjbmjbvvcnh. Penalty interest shall be charged as per the terms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9. FORECLOSURE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Upon default by the Mortgagor, the Mortgagee shall have the right to enforce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its security interest in the Mortgaged Property, including but not limited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right to sell the Mortgaged Property by public auction or private treaty, without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intervention of the court, to recover the outstanding dues. The specific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foreclosure rights of the lender shall be dgvjm.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10. PREPAYMENT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may prepay the Loan Amount in part or in full, subject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prepayment terms specified as cbvhn.</w:t>
      </w:r>
    </w:p>
    <w:p>
      <w:pPr>
        <w:spacing w:line="276" w:lineRule="auto"/>
      </w:pPr>
      <w:r>
        <w:br w:type="page"/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11. POSSESSION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possession rights of the Mortgaged Property shall be chgvjh.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12. REGISTRATION AND STAMP DUTY: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is required to be registered under the applicable laws. The stamp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duty paid or applicable for this Deed is hcggfjhg.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13. GOVERNING LAW AND JURISDICTION: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shall be governed by and construed in accordance with the laws of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hgdhg. The Courts in vnb shall have exclusive jurisdiction to entertain any suit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or proceeding arising out of this Deed.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14. ADDITIONAL INFORMATION: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cbnvbv.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(DESCRIPTION OF MORTGAGED PROPERTY)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being gffckhkjkjv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vxgvcjhhb,m, situated at chvj.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WITNESS WHEREOF, the parties have executed this Deed on the date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above written.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(Mortgagor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vnbm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Mohan Gupta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(Mortgagee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nmvn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jfhk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WITNESSES: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vbnv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cbcbvn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[Witness Name]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[Witness Address]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