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t xml:space="preserve">    body { font-family: "Times New Roman", serif; font-size: 12pt; line-height: 1.45; color: #111; }</w:t>
        <w:br/>
      </w:r>
      <w:r>
        <w:rPr>
          <w:rFonts w:ascii="Times New Roman" w:hAnsi="Times New Roman" w:eastAsia="Times New Roman" w:cs="Times New Roman"/>
          <w:b w:val="0"/>
          <w:i w:val="0"/>
          <w:strike w:val="0"/>
          <w:sz w:val="24"/>
          <w:u w:val="none"/>
        </w:rPr>
        <w:t xml:space="preserve">    p { margin: 0 0 12px 0; }</w:t>
        <w:br/>
      </w:r>
      <w:r>
        <w:rPr>
          <w:rFonts w:ascii="Times New Roman" w:hAnsi="Times New Roman" w:eastAsia="Times New Roman" w:cs="Times New Roman"/>
          <w:b w:val="0"/>
          <w:i w:val="0"/>
          <w:strike w:val="0"/>
          <w:sz w:val="24"/>
          <w:u w:val="none"/>
        </w:rPr>
        <w:t xml:space="preserve">    h1, h2, h3 { margin: 0 0 12px 0; }</w:t>
        <w:br/>
      </w:r>
      <w:r>
        <w:rPr>
          <w:rFonts w:ascii="Times New Roman" w:hAnsi="Times New Roman" w:eastAsia="Times New Roman" w:cs="Times New Roman"/>
          <w:b w:val="0"/>
          <w:i w:val="0"/>
          <w:strike w:val="0"/>
          <w:sz w:val="24"/>
          <w:u w:val="none"/>
        </w:rPr>
        <w:t xml:space="preserve">  </w:t>
      </w:r>
    </w:p>
    <w:p>
      <w:pPr>
        <w:spacing w:line="276" w:lineRule="auto"/>
        <w:jc w:val="left"/>
      </w:pPr>
      <w:r>
        <w:rPr>
          <w:rFonts w:ascii="Times New Roman" w:hAnsi="Times New Roman" w:eastAsia="Times New Roman" w:cs="Times New Roman"/>
          <w:b/>
          <w:i w:val="0"/>
          <w:strike w:val="0"/>
          <w:sz w:val="24"/>
          <w:u w:val="single"/>
        </w:rPr>
        <w:t>MORTGAGE DEED</w:t>
      </w:r>
      <w:r>
        <w:rPr>
          <w:rFonts w:ascii="Times New Roman" w:hAnsi="Times New Roman" w:eastAsia="Times New Roman" w:cs="Times New Roman"/>
          <w:b w:val="0"/>
          <w:i w:val="0"/>
          <w:strike w:val="0"/>
          <w:sz w:val="24"/>
          <w:u w:val="none"/>
        </w:rPr>
        <w:t xml:space="preserve"> THIS MORTGAGE DEED is made and entered into on this 21st day of April, 2026, at Pune. BETWEEN: 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 PART; AND 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 WHEREAS: 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 NOW, THIS DEED WITNESSETH AS FOLLOWS: 1. LOAN AMOUNT AND INTEREST: The Mortgagor hereby acknowledges receipt of the Loan Amount of Rupees Six Thousand Seven Hundred Fifty-Eight (INR 6758/-) from the Mortgagee. The Mortgagor agrees to repay the Loan Amount with Fixed interest at the rate of 3% per annum. 2. REPAYMENT TERMS: The Loan Amount along with interest shall be repaid by the Mortgagor to the Mortgagee in 12 monthly installments. The estimated monthly EMI amount is Rupees Six Hundred Sixty-Six (INR 666/-). The repayment shall commence from 23-04-2026. 3. SECURITY AND MORTGAGE: 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 4. DESCRIPTION OF MORTGAGED PROPERTY: The Mortgaged Property is described as gffckhkjkjv vxgvcjhhb,m, located at chvj. The approximate market value of the property is Rupees Five Hundred Sixty-Six (INR 566/-). 5. TITLE AND ENCUMBRANCES: The Mortgagor hereby declares that the Mortgaged Property has a clear and marketable title and is free from all encumbrances, charges, liens, or claims whatsoever, save and except hgmh. The Mortgagor further covenants that it has full power and authority to mortgage the said property. 6. PROPERTY INSURANCE: The Mortgagor shall be required to obtain and maintain adequate insurance for the Mortgaged Property against all risks as may be required by the Mortgagee, for the entire tenure of the loan. 7. MAINTENANCE OBLIGATION: The responsibility for the maintenance of the Mortgaged Property shall be jhg. 8. DEFAULT CLAUSE: 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 9. FORECLOSURE RIGHTS: 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 10. PREPAYMENT TERMS: The Mortgagor may prepay the Loan Amount in part or in full, subject to the prepayment terms specified as cbvhn. 11. POSSESSION RIGHTS: The possession rights of the Mortgaged Property shall be chgvjh. 12. REGISTRATION AND STAMP DUTY: This Deed is required to be registered under the applicable laws. The stamp duty paid or applicable for this Deed is hcggfjhg. 13. GOVERNING LAW AND JURISDICTION: This Deed shall be governed by and construed in accordance with the laws of hgdhg. The Courts in vnb shall have exclusive jurisdiction to entertain any suit or proceeding arising out of this Deed. 14. ADDITIONAL INFORMATION: cbnvbv. SCHEDULE A (DESCRIPTION OF MORTGAGED PROPERTY) All that piece and parcel of the immovable property being gffckhkjkjv vxgvcjhhb,m, situated at chvj. IN WITNESS WHEREOF, the parties have executed this Deed on the date first above written. _________________________ (Mortgagor Signature) Name: vnbm Mohan Gupta _________________________ (Mortgagee Signature) Name: nmvn jfhk WITNESSES: 1. Name: vbnv Address: cbcbvn 2. Name: [Witness Name] Address: [Witness Address]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