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trike w:val="0"/>
          <w:sz w:val="24"/>
          <w:u w:val="single"/>
        </w:rPr>
        <w:t>MORTGAGE DEED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MORTGAGE DEED is made and entered into on this 21st day of April,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2026, at Pune.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BETWEEN: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Mohan Gupta, a Company duly incorporated under the provisions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Companies Act, 2013, having its registered office at Kothrud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"Mortgagor", which expression shall unless repugnant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context or meaning thereof, include its successors and assigns) of the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PART;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jfhk, a Bank incorporated under the provisions of the Banking Regulation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Act, 1949, having its registered office at ggjh (hereinafter referred to as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"Mortgagee", which expression shall unless repugnant to the context or meaning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thereof, include its successors-in-interest and assigns) of the SECOND PART.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WHEREAS: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A. The Mortgagor is the absolute owner and is in peaceful possession of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immovable property more fully described in Schedule A hereunder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"Mortgaged Property").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B. The Mortgagor has approached the Mortgagee for a loan facility amounting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to Rupees Six Thousand Seven Hundred Fifty-Eight (INR 6758/-) (hereinafter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referred to as the "Loan Amount") for the purpose of cvj.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C. The Mortgagee has agreed to sanction the said Loan Amount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subject to the terms and conditions hereinafter appearing, and upon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securing the repayment of the Loan Amount with interest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other charges by way of a Simple Mortgage of the Mortgaged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D. 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NOW, THIS DEED WITNESSETH AS FOLLOWS: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 LOAN AMOUNT AND INTEREST: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acknowledges receipt of the Loan Amount of Rupees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 Thousand Seven Hundred Fifty-Eight (INR 6758/-) from the Mortgagee.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agrees to repay the Loan Amount with Fixed interest at the rate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of 3% per annum.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 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Loan Amount along with interest shall be repaid by the Mortgagor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 in 12 monthly installments. The estimated monthly EMI amount is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Rupees Six Hundred Sixty-Six (INR 666/-). The repayment shall commence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from 23-04-2026.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3. SECURITY AND MORTGAGE: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consideration of the Loan Amount advanced by the Mortgagee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Mortgagor, the Mortgagor doth hereby mortgage by way of Simple Mortgage,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described in 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hereunder, with all its rights, title, and interest, unto the Mortgagee, as security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due repayment of the Loan Amount, interest, and all other monies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payable by the Mortgagor to the Mortgagee under this Deed and the underlying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Loan 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4. DESCRIPTION OF MORTGAGED PROPERTY: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Mortgaged Property is described as gffckhkjkjv vxgvcjhhb,m, located at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chvj. The approximate market value of the property is Rupees Five Hundred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Sixty-Six (INR 566/-).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5. TITLE AND ENCUMBRANCES: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hereby declares that the Mortgaged Property has a clear and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marketable title and is free from all encumbrances, charges, liens, or claims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whatsoever, save and except hgmh. The Mortgagor further covenants that it has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full power and authority to mortgage the said property.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6. PROPERTY INSURANCE: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shall be required to obtain and maintain adequate insurance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 the Mortgaged Property against all risks as may be required by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Mortgagee, for the entire tenure of the loan.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7. MAINTENANCE OBLIGATION: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responsibility for the maintenance of the Mortgaged Property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8. DEFAULT CLAUSE: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the event of any default by the Mortgagor in the repayment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Amount, interest, or any other monies due hereunder, or breach of any terms or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conditions of this Deed or the Loan Agreement, the entire outstanding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Amount along with accrued interest and other charges shall become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immediately due and payable. The conditions of default and remedies shall be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chvjbmjbvvcnh. Penalty interest shall be charged as per the terms of the Loan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Agreement.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9. FORECLOSURE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Upon default by the Mortgagor, the Mortgagee shall have the right to enforce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its security interest in the Mortgaged Property, including but not limited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right to sell the Mortgaged Property by public auction or private treaty, without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intervention of the court, to recover the outstanding dues. The specific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foreclosure rights of the lender shall be dgvjm.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10. PREPAYMENT TERMS: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Mortgagor may prepay the Loan Amount in part or in full, subject to the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prepayment terms specified as cbvhn.</w:t>
      </w:r>
    </w:p>
    <w:p>
      <w:pPr>
        <w:spacing w:line="276" w:lineRule="auto"/>
      </w:pPr>
      <w:r>
        <w:br w:type="page"/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11. POSSESSION RIGHTS: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The possession rights of the Mortgaged Property shall be chgvjh.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12. REGISTRATION AND STAMP DUTY: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is required to be registered under the applicable laws. The stamp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duty paid or applicable for this Deed is hcggfjhg.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13. GOVERNING LAW AND JURISDICTION: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This Deed shall be governed by and construed in accordance with the laws of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hgdhg. The Courts in vnb shall have exclusive jurisdiction to entertain any suit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or proceeding arising out of this Deed.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14. ADDITIONAL INFORMATION: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cbnvbv.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SCHEDULE 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(DESCRIPTION OF MORTGAGED PROPERTY)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All that piece and parcel of the immovable property being gffckhkjkjv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vxgvcjhhb,m, situated at chvj.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IN WITNESS WHEREOF, the parties have executed this Deed on the date first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above written.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(Mortgagor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vnbm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Mohan Gupta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_________________________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(Mortgagee Signature)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nmvn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jfhk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WITNESSES: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1.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vbnv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cbcbvn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2.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Name: [Witness Name]</w:t>
      </w:r>
    </w:p>
    <w:p>
      <w:pPr>
        <w:spacing w:line="276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4"/>
          <w:u w:val="none"/>
        </w:rPr>
        <w:t>Address: [Witness Address]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