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A0535" w14:textId="77777777" w:rsidR="00F8348D" w:rsidRPr="00F8348D" w:rsidRDefault="00F8348D" w:rsidP="00F8348D">
      <w:pPr>
        <w:pStyle w:val="Title"/>
      </w:pPr>
      <w:r w:rsidRPr="00F8348D">
        <w:t>Discussion Paper: Analysis of Part-Time Employment Trends and Projections</w:t>
      </w:r>
    </w:p>
    <w:p w14:paraId="00D6BD37" w14:textId="77777777" w:rsidR="00F8348D" w:rsidRPr="00F8348D" w:rsidRDefault="00F8348D" w:rsidP="00F8348D">
      <w:pPr>
        <w:pStyle w:val="Heading1"/>
      </w:pPr>
      <w:r w:rsidRPr="00F8348D">
        <w:t>Introduction</w:t>
      </w:r>
    </w:p>
    <w:p w14:paraId="49259D3A" w14:textId="77777777" w:rsidR="00F8348D" w:rsidRPr="00F8348D" w:rsidRDefault="00F8348D" w:rsidP="00F8348D">
      <w:r w:rsidRPr="00F8348D">
        <w:t>This paper presents a comprehensive analysis of part-time employment trends and projections within the sector, focusing on male and female employment patterns. The findings are based on data from 2014 to 2018 and projections for 2025. This analysis aims to provide insights into the current representation of part-time employees, notable changes over recent years, and expected future trends. This work has the potential to influence the direction of sector-wide targets, thus necessitating the highest quality of analysis and presentation.</w:t>
      </w:r>
    </w:p>
    <w:p w14:paraId="430DA764" w14:textId="6BC5C8FD" w:rsidR="00F8348D" w:rsidRPr="00F8348D" w:rsidRDefault="00F8348D" w:rsidP="00F8348D">
      <w:pPr>
        <w:pStyle w:val="Heading1"/>
        <w:numPr>
          <w:ilvl w:val="0"/>
          <w:numId w:val="5"/>
        </w:numPr>
      </w:pPr>
      <w:r w:rsidRPr="00F8348D">
        <w:t>Trends Over Time in Male and Female Employment</w:t>
      </w:r>
    </w:p>
    <w:p w14:paraId="7DDB8D27" w14:textId="77777777" w:rsidR="00F8348D" w:rsidRPr="00F8348D" w:rsidRDefault="00F8348D" w:rsidP="00F8348D">
      <w:r w:rsidRPr="00F8348D">
        <w:t>From 2014 to 2018, there have been observable trends in full-time and part-time employment for both male and female employees.</w:t>
      </w:r>
    </w:p>
    <w:p w14:paraId="6AC30B99" w14:textId="77777777" w:rsidR="00F8348D" w:rsidRPr="00F8348D" w:rsidRDefault="00F8348D" w:rsidP="00F8348D">
      <w:r w:rsidRPr="00F8348D">
        <w:rPr>
          <w:b/>
          <w:bCs/>
        </w:rPr>
        <w:t>Key Findings:</w:t>
      </w:r>
    </w:p>
    <w:p w14:paraId="57A0E54A" w14:textId="77777777" w:rsidR="00F8348D" w:rsidRPr="00F8348D" w:rsidRDefault="00F8348D" w:rsidP="00F8348D">
      <w:pPr>
        <w:numPr>
          <w:ilvl w:val="0"/>
          <w:numId w:val="1"/>
        </w:numPr>
      </w:pPr>
      <w:r w:rsidRPr="00F8348D">
        <w:rPr>
          <w:b/>
          <w:bCs/>
        </w:rPr>
        <w:t>Female Employment:</w:t>
      </w:r>
    </w:p>
    <w:p w14:paraId="528939A0" w14:textId="77777777" w:rsidR="00F8348D" w:rsidRPr="00F8348D" w:rsidRDefault="00F8348D" w:rsidP="00F8348D">
      <w:pPr>
        <w:numPr>
          <w:ilvl w:val="1"/>
          <w:numId w:val="1"/>
        </w:numPr>
      </w:pPr>
      <w:r w:rsidRPr="00F8348D">
        <w:t>Full-Time: Decreased from 593,993 in 2014 to 578,876 in 2018.</w:t>
      </w:r>
    </w:p>
    <w:p w14:paraId="75747E9F" w14:textId="77777777" w:rsidR="00F8348D" w:rsidRPr="00F8348D" w:rsidRDefault="00F8348D" w:rsidP="00F8348D">
      <w:pPr>
        <w:numPr>
          <w:ilvl w:val="1"/>
          <w:numId w:val="1"/>
        </w:numPr>
      </w:pPr>
      <w:r w:rsidRPr="00F8348D">
        <w:t>Part-Time: Increased from 660,329 in 2014 to 672,142 in 2018.</w:t>
      </w:r>
    </w:p>
    <w:p w14:paraId="112A8F41" w14:textId="77777777" w:rsidR="00F8348D" w:rsidRPr="00F8348D" w:rsidRDefault="00F8348D" w:rsidP="00F8348D">
      <w:pPr>
        <w:numPr>
          <w:ilvl w:val="0"/>
          <w:numId w:val="1"/>
        </w:numPr>
      </w:pPr>
      <w:r w:rsidRPr="00F8348D">
        <w:rPr>
          <w:b/>
          <w:bCs/>
        </w:rPr>
        <w:t>Male Employment:</w:t>
      </w:r>
    </w:p>
    <w:p w14:paraId="28C65CE6" w14:textId="77777777" w:rsidR="00F8348D" w:rsidRPr="00F8348D" w:rsidRDefault="00F8348D" w:rsidP="00F8348D">
      <w:pPr>
        <w:numPr>
          <w:ilvl w:val="1"/>
          <w:numId w:val="1"/>
        </w:numPr>
      </w:pPr>
      <w:r w:rsidRPr="00F8348D">
        <w:t>Full-Time: Decreased from 247,228 in 2014 to 222,754 in 2018.</w:t>
      </w:r>
    </w:p>
    <w:p w14:paraId="5CE6A471" w14:textId="77777777" w:rsidR="00F8348D" w:rsidRPr="00F8348D" w:rsidRDefault="00F8348D" w:rsidP="00F8348D">
      <w:pPr>
        <w:numPr>
          <w:ilvl w:val="1"/>
          <w:numId w:val="1"/>
        </w:numPr>
      </w:pPr>
      <w:r w:rsidRPr="00F8348D">
        <w:t>Part-Time: Increased significantly from 27,990 in 2014 to 44,068 in 2018.</w:t>
      </w:r>
    </w:p>
    <w:p w14:paraId="173F686E" w14:textId="77777777" w:rsidR="00F8348D" w:rsidRPr="00F8348D" w:rsidRDefault="00F8348D" w:rsidP="00F8348D">
      <w:r w:rsidRPr="00F8348D">
        <w:t>These trends suggest a shift towards more part-time employment, particularly among male employees.</w:t>
      </w:r>
    </w:p>
    <w:p w14:paraId="76961495" w14:textId="77777777" w:rsidR="00F8348D" w:rsidRPr="00F8348D" w:rsidRDefault="00F8348D" w:rsidP="00F8348D">
      <w:r w:rsidRPr="00F8348D">
        <w:rPr>
          <w:b/>
          <w:bCs/>
        </w:rPr>
        <w:t>Chart: Trends Over Time in Male and Female Employment</w:t>
      </w:r>
    </w:p>
    <w:p w14:paraId="76A0830C" w14:textId="0A18054A" w:rsidR="00F8348D" w:rsidRPr="00F8348D" w:rsidRDefault="00F8348D" w:rsidP="00F8348D">
      <w:pPr>
        <w:jc w:val="center"/>
      </w:pPr>
      <w:r>
        <w:rPr>
          <w:noProof/>
        </w:rPr>
        <w:lastRenderedPageBreak/>
        <w:drawing>
          <wp:inline distT="0" distB="0" distL="0" distR="0" wp14:anchorId="78F720E0" wp14:editId="6EE0D7B7">
            <wp:extent cx="4513478" cy="3057823"/>
            <wp:effectExtent l="0" t="0" r="1905" b="0"/>
            <wp:docPr id="176779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389" cy="3078087"/>
                    </a:xfrm>
                    <a:prstGeom prst="rect">
                      <a:avLst/>
                    </a:prstGeom>
                    <a:noFill/>
                    <a:ln>
                      <a:noFill/>
                    </a:ln>
                  </pic:spPr>
                </pic:pic>
              </a:graphicData>
            </a:graphic>
          </wp:inline>
        </w:drawing>
      </w:r>
    </w:p>
    <w:p w14:paraId="1C1E413D" w14:textId="77777777" w:rsidR="00F8348D" w:rsidRDefault="00F8348D" w:rsidP="00F8348D">
      <w:pPr>
        <w:rPr>
          <w:b/>
          <w:bCs/>
        </w:rPr>
      </w:pPr>
    </w:p>
    <w:p w14:paraId="06D06B5C" w14:textId="3443018E" w:rsidR="00F8348D" w:rsidRPr="00F8348D" w:rsidRDefault="00F8348D" w:rsidP="00F8348D">
      <w:pPr>
        <w:pStyle w:val="Heading1"/>
        <w:numPr>
          <w:ilvl w:val="0"/>
          <w:numId w:val="5"/>
        </w:numPr>
      </w:pPr>
      <w:r w:rsidRPr="00F8348D">
        <w:t>Current Representation of Part-Time Employees in 2018</w:t>
      </w:r>
    </w:p>
    <w:p w14:paraId="04B34F9D" w14:textId="77777777" w:rsidR="00F8348D" w:rsidRPr="00F8348D" w:rsidRDefault="00F8348D" w:rsidP="00F8348D">
      <w:r w:rsidRPr="00F8348D">
        <w:t>The analysis of the most recent data from 2018 provides a snapshot of the current representation of part-time employees in the sector and across different clusters.</w:t>
      </w:r>
    </w:p>
    <w:p w14:paraId="6E01ED6F" w14:textId="77777777" w:rsidR="00F8348D" w:rsidRPr="00F8348D" w:rsidRDefault="00F8348D" w:rsidP="00F8348D">
      <w:r w:rsidRPr="00F8348D">
        <w:rPr>
          <w:b/>
          <w:bCs/>
        </w:rPr>
        <w:t>Table 1: Current Representation of Part-Time Employees in 2018</w:t>
      </w:r>
    </w:p>
    <w:tbl>
      <w:tblPr>
        <w:tblStyle w:val="TableGrid"/>
        <w:tblW w:w="0" w:type="auto"/>
        <w:tblLook w:val="04A0" w:firstRow="1" w:lastRow="0" w:firstColumn="1" w:lastColumn="0" w:noHBand="0" w:noVBand="1"/>
      </w:tblPr>
      <w:tblGrid>
        <w:gridCol w:w="3044"/>
        <w:gridCol w:w="1594"/>
        <w:gridCol w:w="1605"/>
        <w:gridCol w:w="1340"/>
        <w:gridCol w:w="1352"/>
      </w:tblGrid>
      <w:tr w:rsidR="00F8348D" w:rsidRPr="00F8348D" w14:paraId="4F98C141" w14:textId="77777777" w:rsidTr="00F8348D">
        <w:tc>
          <w:tcPr>
            <w:tcW w:w="0" w:type="auto"/>
            <w:hideMark/>
          </w:tcPr>
          <w:p w14:paraId="5AFEAC64" w14:textId="77777777" w:rsidR="00F8348D" w:rsidRPr="00F8348D" w:rsidRDefault="00F8348D" w:rsidP="00F8348D">
            <w:pPr>
              <w:spacing w:after="160" w:line="259" w:lineRule="auto"/>
              <w:rPr>
                <w:b/>
                <w:bCs/>
              </w:rPr>
            </w:pPr>
            <w:r w:rsidRPr="00F8348D">
              <w:rPr>
                <w:b/>
                <w:bCs/>
              </w:rPr>
              <w:t>Cluster</w:t>
            </w:r>
          </w:p>
        </w:tc>
        <w:tc>
          <w:tcPr>
            <w:tcW w:w="0" w:type="auto"/>
            <w:hideMark/>
          </w:tcPr>
          <w:p w14:paraId="772855E9" w14:textId="77777777" w:rsidR="00F8348D" w:rsidRPr="00F8348D" w:rsidRDefault="00F8348D" w:rsidP="00F8348D">
            <w:pPr>
              <w:spacing w:after="160" w:line="259" w:lineRule="auto"/>
              <w:rPr>
                <w:b/>
                <w:bCs/>
              </w:rPr>
            </w:pPr>
            <w:r w:rsidRPr="00F8348D">
              <w:rPr>
                <w:b/>
                <w:bCs/>
              </w:rPr>
              <w:t>Female FT (%)</w:t>
            </w:r>
          </w:p>
        </w:tc>
        <w:tc>
          <w:tcPr>
            <w:tcW w:w="0" w:type="auto"/>
            <w:hideMark/>
          </w:tcPr>
          <w:p w14:paraId="6174C6D3" w14:textId="77777777" w:rsidR="00F8348D" w:rsidRPr="00F8348D" w:rsidRDefault="00F8348D" w:rsidP="00F8348D">
            <w:pPr>
              <w:spacing w:after="160" w:line="259" w:lineRule="auto"/>
              <w:rPr>
                <w:b/>
                <w:bCs/>
              </w:rPr>
            </w:pPr>
            <w:r w:rsidRPr="00F8348D">
              <w:rPr>
                <w:b/>
                <w:bCs/>
              </w:rPr>
              <w:t>Female PT (%)</w:t>
            </w:r>
          </w:p>
        </w:tc>
        <w:tc>
          <w:tcPr>
            <w:tcW w:w="0" w:type="auto"/>
            <w:hideMark/>
          </w:tcPr>
          <w:p w14:paraId="57FC7E2B" w14:textId="77777777" w:rsidR="00F8348D" w:rsidRPr="00F8348D" w:rsidRDefault="00F8348D" w:rsidP="00F8348D">
            <w:pPr>
              <w:spacing w:after="160" w:line="259" w:lineRule="auto"/>
              <w:rPr>
                <w:b/>
                <w:bCs/>
              </w:rPr>
            </w:pPr>
            <w:r w:rsidRPr="00F8348D">
              <w:rPr>
                <w:b/>
                <w:bCs/>
              </w:rPr>
              <w:t>Male FT (%)</w:t>
            </w:r>
          </w:p>
        </w:tc>
        <w:tc>
          <w:tcPr>
            <w:tcW w:w="0" w:type="auto"/>
            <w:hideMark/>
          </w:tcPr>
          <w:p w14:paraId="0C811895" w14:textId="77777777" w:rsidR="00F8348D" w:rsidRPr="00F8348D" w:rsidRDefault="00F8348D" w:rsidP="00F8348D">
            <w:pPr>
              <w:spacing w:after="160" w:line="259" w:lineRule="auto"/>
              <w:rPr>
                <w:b/>
                <w:bCs/>
              </w:rPr>
            </w:pPr>
            <w:r w:rsidRPr="00F8348D">
              <w:rPr>
                <w:b/>
                <w:bCs/>
              </w:rPr>
              <w:t>Male PT (%)</w:t>
            </w:r>
          </w:p>
        </w:tc>
      </w:tr>
      <w:tr w:rsidR="00F8348D" w:rsidRPr="00F8348D" w14:paraId="30BB31C8" w14:textId="77777777" w:rsidTr="00F8348D">
        <w:tc>
          <w:tcPr>
            <w:tcW w:w="0" w:type="auto"/>
            <w:hideMark/>
          </w:tcPr>
          <w:p w14:paraId="323AAC23" w14:textId="77777777" w:rsidR="00F8348D" w:rsidRPr="00F8348D" w:rsidRDefault="00F8348D" w:rsidP="00F8348D">
            <w:pPr>
              <w:spacing w:after="160" w:line="259" w:lineRule="auto"/>
            </w:pPr>
            <w:r w:rsidRPr="00F8348D">
              <w:t>Education</w:t>
            </w:r>
          </w:p>
        </w:tc>
        <w:tc>
          <w:tcPr>
            <w:tcW w:w="0" w:type="auto"/>
            <w:hideMark/>
          </w:tcPr>
          <w:p w14:paraId="0FEA862C" w14:textId="77777777" w:rsidR="00F8348D" w:rsidRPr="00F8348D" w:rsidRDefault="00F8348D" w:rsidP="00F8348D">
            <w:pPr>
              <w:spacing w:after="160" w:line="259" w:lineRule="auto"/>
            </w:pPr>
            <w:r w:rsidRPr="00F8348D">
              <w:t>53.16</w:t>
            </w:r>
          </w:p>
        </w:tc>
        <w:tc>
          <w:tcPr>
            <w:tcW w:w="0" w:type="auto"/>
            <w:hideMark/>
          </w:tcPr>
          <w:p w14:paraId="3329F617" w14:textId="77777777" w:rsidR="00F8348D" w:rsidRPr="00F8348D" w:rsidRDefault="00F8348D" w:rsidP="00F8348D">
            <w:pPr>
              <w:spacing w:after="160" w:line="259" w:lineRule="auto"/>
            </w:pPr>
            <w:r w:rsidRPr="00F8348D">
              <w:t>46.84</w:t>
            </w:r>
          </w:p>
        </w:tc>
        <w:tc>
          <w:tcPr>
            <w:tcW w:w="0" w:type="auto"/>
            <w:hideMark/>
          </w:tcPr>
          <w:p w14:paraId="6BD29B5B" w14:textId="77777777" w:rsidR="00F8348D" w:rsidRPr="00F8348D" w:rsidRDefault="00F8348D" w:rsidP="00F8348D">
            <w:pPr>
              <w:spacing w:after="160" w:line="259" w:lineRule="auto"/>
            </w:pPr>
            <w:r w:rsidRPr="00F8348D">
              <w:t>64.66</w:t>
            </w:r>
          </w:p>
        </w:tc>
        <w:tc>
          <w:tcPr>
            <w:tcW w:w="0" w:type="auto"/>
            <w:hideMark/>
          </w:tcPr>
          <w:p w14:paraId="099EEB72" w14:textId="77777777" w:rsidR="00F8348D" w:rsidRPr="00F8348D" w:rsidRDefault="00F8348D" w:rsidP="00F8348D">
            <w:pPr>
              <w:spacing w:after="160" w:line="259" w:lineRule="auto"/>
            </w:pPr>
            <w:r w:rsidRPr="00F8348D">
              <w:t>35.34</w:t>
            </w:r>
          </w:p>
        </w:tc>
      </w:tr>
      <w:tr w:rsidR="00F8348D" w:rsidRPr="00F8348D" w14:paraId="5EAA420C" w14:textId="77777777" w:rsidTr="00F8348D">
        <w:tc>
          <w:tcPr>
            <w:tcW w:w="0" w:type="auto"/>
            <w:hideMark/>
          </w:tcPr>
          <w:p w14:paraId="1871966F" w14:textId="77777777" w:rsidR="00F8348D" w:rsidRPr="00F8348D" w:rsidRDefault="00F8348D" w:rsidP="00F8348D">
            <w:pPr>
              <w:spacing w:after="160" w:line="259" w:lineRule="auto"/>
            </w:pPr>
            <w:r w:rsidRPr="00F8348D">
              <w:t>Family &amp; Community Services</w:t>
            </w:r>
          </w:p>
        </w:tc>
        <w:tc>
          <w:tcPr>
            <w:tcW w:w="0" w:type="auto"/>
            <w:hideMark/>
          </w:tcPr>
          <w:p w14:paraId="58A4CC75" w14:textId="77777777" w:rsidR="00F8348D" w:rsidRPr="00F8348D" w:rsidRDefault="00F8348D" w:rsidP="00F8348D">
            <w:pPr>
              <w:spacing w:after="160" w:line="259" w:lineRule="auto"/>
            </w:pPr>
            <w:r w:rsidRPr="00F8348D">
              <w:t>83.08</w:t>
            </w:r>
          </w:p>
        </w:tc>
        <w:tc>
          <w:tcPr>
            <w:tcW w:w="0" w:type="auto"/>
            <w:hideMark/>
          </w:tcPr>
          <w:p w14:paraId="45447DD2" w14:textId="77777777" w:rsidR="00F8348D" w:rsidRPr="00F8348D" w:rsidRDefault="00F8348D" w:rsidP="00F8348D">
            <w:pPr>
              <w:spacing w:after="160" w:line="259" w:lineRule="auto"/>
            </w:pPr>
            <w:r w:rsidRPr="00F8348D">
              <w:t>16.92</w:t>
            </w:r>
          </w:p>
        </w:tc>
        <w:tc>
          <w:tcPr>
            <w:tcW w:w="0" w:type="auto"/>
            <w:hideMark/>
          </w:tcPr>
          <w:p w14:paraId="6F9BA88B" w14:textId="77777777" w:rsidR="00F8348D" w:rsidRPr="00F8348D" w:rsidRDefault="00F8348D" w:rsidP="00F8348D">
            <w:pPr>
              <w:spacing w:after="160" w:line="259" w:lineRule="auto"/>
            </w:pPr>
            <w:r w:rsidRPr="00F8348D">
              <w:t>89.25</w:t>
            </w:r>
          </w:p>
        </w:tc>
        <w:tc>
          <w:tcPr>
            <w:tcW w:w="0" w:type="auto"/>
            <w:hideMark/>
          </w:tcPr>
          <w:p w14:paraId="419DD2BC" w14:textId="77777777" w:rsidR="00F8348D" w:rsidRPr="00F8348D" w:rsidRDefault="00F8348D" w:rsidP="00F8348D">
            <w:pPr>
              <w:spacing w:after="160" w:line="259" w:lineRule="auto"/>
            </w:pPr>
            <w:r w:rsidRPr="00F8348D">
              <w:t>10.75</w:t>
            </w:r>
          </w:p>
        </w:tc>
      </w:tr>
      <w:tr w:rsidR="00F8348D" w:rsidRPr="00F8348D" w14:paraId="6E8345B3" w14:textId="77777777" w:rsidTr="00F8348D">
        <w:tc>
          <w:tcPr>
            <w:tcW w:w="0" w:type="auto"/>
            <w:hideMark/>
          </w:tcPr>
          <w:p w14:paraId="44B4B8B3" w14:textId="77777777" w:rsidR="00F8348D" w:rsidRPr="00F8348D" w:rsidRDefault="00F8348D" w:rsidP="00F8348D">
            <w:pPr>
              <w:spacing w:after="160" w:line="259" w:lineRule="auto"/>
            </w:pPr>
            <w:r w:rsidRPr="00F8348D">
              <w:t>Health</w:t>
            </w:r>
          </w:p>
        </w:tc>
        <w:tc>
          <w:tcPr>
            <w:tcW w:w="0" w:type="auto"/>
            <w:hideMark/>
          </w:tcPr>
          <w:p w14:paraId="641E8BE8" w14:textId="77777777" w:rsidR="00F8348D" w:rsidRPr="00F8348D" w:rsidRDefault="00F8348D" w:rsidP="00F8348D">
            <w:pPr>
              <w:spacing w:after="160" w:line="259" w:lineRule="auto"/>
            </w:pPr>
            <w:r w:rsidRPr="00F8348D">
              <w:t>65.43</w:t>
            </w:r>
          </w:p>
        </w:tc>
        <w:tc>
          <w:tcPr>
            <w:tcW w:w="0" w:type="auto"/>
            <w:hideMark/>
          </w:tcPr>
          <w:p w14:paraId="02EA3E2B" w14:textId="77777777" w:rsidR="00F8348D" w:rsidRPr="00F8348D" w:rsidRDefault="00F8348D" w:rsidP="00F8348D">
            <w:pPr>
              <w:spacing w:after="160" w:line="259" w:lineRule="auto"/>
            </w:pPr>
            <w:r w:rsidRPr="00F8348D">
              <w:t>34.57</w:t>
            </w:r>
          </w:p>
        </w:tc>
        <w:tc>
          <w:tcPr>
            <w:tcW w:w="0" w:type="auto"/>
            <w:hideMark/>
          </w:tcPr>
          <w:p w14:paraId="6F5FA6E6" w14:textId="77777777" w:rsidR="00F8348D" w:rsidRPr="00F8348D" w:rsidRDefault="00F8348D" w:rsidP="00F8348D">
            <w:pPr>
              <w:spacing w:after="160" w:line="259" w:lineRule="auto"/>
            </w:pPr>
            <w:r w:rsidRPr="00F8348D">
              <w:t>86.55</w:t>
            </w:r>
          </w:p>
        </w:tc>
        <w:tc>
          <w:tcPr>
            <w:tcW w:w="0" w:type="auto"/>
            <w:hideMark/>
          </w:tcPr>
          <w:p w14:paraId="4392B700" w14:textId="77777777" w:rsidR="00F8348D" w:rsidRPr="00F8348D" w:rsidRDefault="00F8348D" w:rsidP="00F8348D">
            <w:pPr>
              <w:spacing w:after="160" w:line="259" w:lineRule="auto"/>
            </w:pPr>
            <w:r w:rsidRPr="00F8348D">
              <w:t>13.45</w:t>
            </w:r>
          </w:p>
        </w:tc>
      </w:tr>
      <w:tr w:rsidR="00F8348D" w:rsidRPr="00F8348D" w14:paraId="74E86FDD" w14:textId="77777777" w:rsidTr="00F8348D">
        <w:tc>
          <w:tcPr>
            <w:tcW w:w="0" w:type="auto"/>
            <w:hideMark/>
          </w:tcPr>
          <w:p w14:paraId="3D15E7E7" w14:textId="77777777" w:rsidR="00F8348D" w:rsidRPr="00F8348D" w:rsidRDefault="00F8348D" w:rsidP="00F8348D">
            <w:pPr>
              <w:spacing w:after="160" w:line="259" w:lineRule="auto"/>
            </w:pPr>
            <w:r w:rsidRPr="00F8348D">
              <w:t>Justice</w:t>
            </w:r>
          </w:p>
        </w:tc>
        <w:tc>
          <w:tcPr>
            <w:tcW w:w="0" w:type="auto"/>
            <w:hideMark/>
          </w:tcPr>
          <w:p w14:paraId="0C6E56C6" w14:textId="77777777" w:rsidR="00F8348D" w:rsidRPr="00F8348D" w:rsidRDefault="00F8348D" w:rsidP="00F8348D">
            <w:pPr>
              <w:spacing w:after="160" w:line="259" w:lineRule="auto"/>
            </w:pPr>
            <w:r w:rsidRPr="00F8348D">
              <w:t>63.90</w:t>
            </w:r>
          </w:p>
        </w:tc>
        <w:tc>
          <w:tcPr>
            <w:tcW w:w="0" w:type="auto"/>
            <w:hideMark/>
          </w:tcPr>
          <w:p w14:paraId="000392D8" w14:textId="77777777" w:rsidR="00F8348D" w:rsidRPr="00F8348D" w:rsidRDefault="00F8348D" w:rsidP="00F8348D">
            <w:pPr>
              <w:spacing w:after="160" w:line="259" w:lineRule="auto"/>
            </w:pPr>
            <w:r w:rsidRPr="00F8348D">
              <w:t>36.10</w:t>
            </w:r>
          </w:p>
        </w:tc>
        <w:tc>
          <w:tcPr>
            <w:tcW w:w="0" w:type="auto"/>
            <w:hideMark/>
          </w:tcPr>
          <w:p w14:paraId="242522B1" w14:textId="77777777" w:rsidR="00F8348D" w:rsidRPr="00F8348D" w:rsidRDefault="00F8348D" w:rsidP="00F8348D">
            <w:pPr>
              <w:spacing w:after="160" w:line="259" w:lineRule="auto"/>
            </w:pPr>
            <w:r w:rsidRPr="00F8348D">
              <w:t>87.72</w:t>
            </w:r>
          </w:p>
        </w:tc>
        <w:tc>
          <w:tcPr>
            <w:tcW w:w="0" w:type="auto"/>
            <w:hideMark/>
          </w:tcPr>
          <w:p w14:paraId="3FB098F3" w14:textId="77777777" w:rsidR="00F8348D" w:rsidRPr="00F8348D" w:rsidRDefault="00F8348D" w:rsidP="00F8348D">
            <w:pPr>
              <w:spacing w:after="160" w:line="259" w:lineRule="auto"/>
            </w:pPr>
            <w:r w:rsidRPr="00F8348D">
              <w:t>12.28</w:t>
            </w:r>
          </w:p>
        </w:tc>
      </w:tr>
      <w:tr w:rsidR="00F8348D" w:rsidRPr="00F8348D" w14:paraId="1F01AC79" w14:textId="77777777" w:rsidTr="00F8348D">
        <w:tc>
          <w:tcPr>
            <w:tcW w:w="0" w:type="auto"/>
            <w:hideMark/>
          </w:tcPr>
          <w:p w14:paraId="141861AE" w14:textId="77777777" w:rsidR="00F8348D" w:rsidRPr="00F8348D" w:rsidRDefault="00F8348D" w:rsidP="00F8348D">
            <w:pPr>
              <w:spacing w:after="160" w:line="259" w:lineRule="auto"/>
            </w:pPr>
            <w:r w:rsidRPr="00F8348D">
              <w:t>Transport</w:t>
            </w:r>
          </w:p>
        </w:tc>
        <w:tc>
          <w:tcPr>
            <w:tcW w:w="0" w:type="auto"/>
            <w:hideMark/>
          </w:tcPr>
          <w:p w14:paraId="06681560" w14:textId="77777777" w:rsidR="00F8348D" w:rsidRPr="00F8348D" w:rsidRDefault="00F8348D" w:rsidP="00F8348D">
            <w:pPr>
              <w:spacing w:after="160" w:line="259" w:lineRule="auto"/>
            </w:pPr>
            <w:r w:rsidRPr="00F8348D">
              <w:t>56.31</w:t>
            </w:r>
          </w:p>
        </w:tc>
        <w:tc>
          <w:tcPr>
            <w:tcW w:w="0" w:type="auto"/>
            <w:hideMark/>
          </w:tcPr>
          <w:p w14:paraId="6208AA16" w14:textId="77777777" w:rsidR="00F8348D" w:rsidRPr="00F8348D" w:rsidRDefault="00F8348D" w:rsidP="00F8348D">
            <w:pPr>
              <w:spacing w:after="160" w:line="259" w:lineRule="auto"/>
            </w:pPr>
            <w:r w:rsidRPr="00F8348D">
              <w:t>43.69</w:t>
            </w:r>
          </w:p>
        </w:tc>
        <w:tc>
          <w:tcPr>
            <w:tcW w:w="0" w:type="auto"/>
            <w:hideMark/>
          </w:tcPr>
          <w:p w14:paraId="01720043" w14:textId="77777777" w:rsidR="00F8348D" w:rsidRPr="00F8348D" w:rsidRDefault="00F8348D" w:rsidP="00F8348D">
            <w:pPr>
              <w:spacing w:after="160" w:line="259" w:lineRule="auto"/>
            </w:pPr>
            <w:r w:rsidRPr="00F8348D">
              <w:t>78.90</w:t>
            </w:r>
          </w:p>
        </w:tc>
        <w:tc>
          <w:tcPr>
            <w:tcW w:w="0" w:type="auto"/>
            <w:hideMark/>
          </w:tcPr>
          <w:p w14:paraId="0D80BDE5" w14:textId="77777777" w:rsidR="00F8348D" w:rsidRPr="00F8348D" w:rsidRDefault="00F8348D" w:rsidP="00F8348D">
            <w:pPr>
              <w:spacing w:after="160" w:line="259" w:lineRule="auto"/>
            </w:pPr>
            <w:r w:rsidRPr="00F8348D">
              <w:t>21.10</w:t>
            </w:r>
          </w:p>
        </w:tc>
      </w:tr>
      <w:tr w:rsidR="00F8348D" w:rsidRPr="00F8348D" w14:paraId="7D173E8E" w14:textId="77777777" w:rsidTr="00F8348D">
        <w:tc>
          <w:tcPr>
            <w:tcW w:w="0" w:type="auto"/>
            <w:hideMark/>
          </w:tcPr>
          <w:p w14:paraId="1E42585E" w14:textId="77777777" w:rsidR="00F8348D" w:rsidRPr="00F8348D" w:rsidRDefault="00F8348D" w:rsidP="00F8348D">
            <w:pPr>
              <w:spacing w:after="160" w:line="259" w:lineRule="auto"/>
            </w:pPr>
            <w:r w:rsidRPr="00F8348D">
              <w:t>Other</w:t>
            </w:r>
          </w:p>
        </w:tc>
        <w:tc>
          <w:tcPr>
            <w:tcW w:w="0" w:type="auto"/>
            <w:hideMark/>
          </w:tcPr>
          <w:p w14:paraId="7244C508" w14:textId="77777777" w:rsidR="00F8348D" w:rsidRPr="00F8348D" w:rsidRDefault="00F8348D" w:rsidP="00F8348D">
            <w:pPr>
              <w:spacing w:after="160" w:line="259" w:lineRule="auto"/>
            </w:pPr>
            <w:r w:rsidRPr="00F8348D">
              <w:t>70.31</w:t>
            </w:r>
          </w:p>
        </w:tc>
        <w:tc>
          <w:tcPr>
            <w:tcW w:w="0" w:type="auto"/>
            <w:hideMark/>
          </w:tcPr>
          <w:p w14:paraId="5347B2E9" w14:textId="77777777" w:rsidR="00F8348D" w:rsidRPr="00F8348D" w:rsidRDefault="00F8348D" w:rsidP="00F8348D">
            <w:pPr>
              <w:spacing w:after="160" w:line="259" w:lineRule="auto"/>
            </w:pPr>
            <w:r w:rsidRPr="00F8348D">
              <w:t>29.69</w:t>
            </w:r>
          </w:p>
        </w:tc>
        <w:tc>
          <w:tcPr>
            <w:tcW w:w="0" w:type="auto"/>
            <w:hideMark/>
          </w:tcPr>
          <w:p w14:paraId="00A78591" w14:textId="77777777" w:rsidR="00F8348D" w:rsidRPr="00F8348D" w:rsidRDefault="00F8348D" w:rsidP="00F8348D">
            <w:pPr>
              <w:spacing w:after="160" w:line="259" w:lineRule="auto"/>
            </w:pPr>
            <w:r w:rsidRPr="00F8348D">
              <w:t>80.12</w:t>
            </w:r>
          </w:p>
        </w:tc>
        <w:tc>
          <w:tcPr>
            <w:tcW w:w="0" w:type="auto"/>
            <w:hideMark/>
          </w:tcPr>
          <w:p w14:paraId="35BBB4E3" w14:textId="77777777" w:rsidR="00F8348D" w:rsidRPr="00F8348D" w:rsidRDefault="00F8348D" w:rsidP="00F8348D">
            <w:pPr>
              <w:spacing w:after="160" w:line="259" w:lineRule="auto"/>
            </w:pPr>
            <w:r w:rsidRPr="00F8348D">
              <w:t>19.88</w:t>
            </w:r>
          </w:p>
        </w:tc>
      </w:tr>
    </w:tbl>
    <w:p w14:paraId="7FC7CDEF" w14:textId="77777777" w:rsidR="00F8348D" w:rsidRPr="00F8348D" w:rsidRDefault="00F8348D" w:rsidP="00F8348D">
      <w:pPr>
        <w:rPr>
          <w:b/>
          <w:bCs/>
        </w:rPr>
      </w:pPr>
      <w:r w:rsidRPr="00F8348D">
        <w:rPr>
          <w:b/>
          <w:bCs/>
        </w:rPr>
        <w:t>Current Representation of Male and Female Part-Time Employees as a Proportion of the Workforce</w:t>
      </w:r>
    </w:p>
    <w:p w14:paraId="2F344FDF" w14:textId="77777777" w:rsidR="00F8348D" w:rsidRPr="00F8348D" w:rsidRDefault="00F8348D" w:rsidP="00F8348D">
      <w:r w:rsidRPr="00F8348D">
        <w:t>The proportion of part-time employees within the male and female workforce shows distinct patterns.</w:t>
      </w:r>
    </w:p>
    <w:p w14:paraId="04E8F635" w14:textId="77777777" w:rsidR="00F8348D" w:rsidRPr="00F8348D" w:rsidRDefault="00F8348D" w:rsidP="00F8348D">
      <w:r w:rsidRPr="00F8348D">
        <w:rPr>
          <w:b/>
          <w:bCs/>
        </w:rPr>
        <w:t>Key Findings:</w:t>
      </w:r>
    </w:p>
    <w:p w14:paraId="7839FAB6" w14:textId="77777777" w:rsidR="00F8348D" w:rsidRPr="00F8348D" w:rsidRDefault="00F8348D" w:rsidP="00F8348D">
      <w:pPr>
        <w:numPr>
          <w:ilvl w:val="0"/>
          <w:numId w:val="2"/>
        </w:numPr>
      </w:pPr>
      <w:r w:rsidRPr="00F8348D">
        <w:rPr>
          <w:b/>
          <w:bCs/>
        </w:rPr>
        <w:t>Female Workforce:</w:t>
      </w:r>
      <w:r w:rsidRPr="00F8348D">
        <w:t xml:space="preserve"> 46.84% part-time</w:t>
      </w:r>
    </w:p>
    <w:p w14:paraId="6353FF71" w14:textId="77777777" w:rsidR="00F8348D" w:rsidRPr="00F8348D" w:rsidRDefault="00F8348D" w:rsidP="00F8348D">
      <w:pPr>
        <w:numPr>
          <w:ilvl w:val="0"/>
          <w:numId w:val="2"/>
        </w:numPr>
      </w:pPr>
      <w:r w:rsidRPr="00F8348D">
        <w:rPr>
          <w:b/>
          <w:bCs/>
        </w:rPr>
        <w:t>Male Workforce:</w:t>
      </w:r>
      <w:r w:rsidRPr="00F8348D">
        <w:t xml:space="preserve"> 16.25% part-time</w:t>
      </w:r>
    </w:p>
    <w:p w14:paraId="00442BB5" w14:textId="77777777" w:rsidR="00F8348D" w:rsidRDefault="00F8348D" w:rsidP="00F8348D">
      <w:r w:rsidRPr="00F8348D">
        <w:lastRenderedPageBreak/>
        <w:t>These proportions highlight the higher tendency for female employees to engage in part-time work compared to their male counterparts.</w:t>
      </w:r>
    </w:p>
    <w:p w14:paraId="04B62BC7" w14:textId="3E31317C" w:rsidR="00F8348D" w:rsidRDefault="00F8348D" w:rsidP="00F8348D">
      <w:r w:rsidRPr="00F8348D">
        <w:rPr>
          <w:b/>
          <w:bCs/>
        </w:rPr>
        <w:t>Chart: Current Representation of Part-Time Employees in 2018</w:t>
      </w:r>
    </w:p>
    <w:p w14:paraId="253320FE" w14:textId="48038069" w:rsidR="00F8348D" w:rsidRPr="00F8348D" w:rsidRDefault="00F8348D" w:rsidP="00F8348D">
      <w:pPr>
        <w:jc w:val="center"/>
      </w:pPr>
      <w:r>
        <w:rPr>
          <w:noProof/>
        </w:rPr>
        <w:drawing>
          <wp:inline distT="0" distB="0" distL="0" distR="0" wp14:anchorId="33BF2AEF" wp14:editId="081F0984">
            <wp:extent cx="4937760" cy="4410940"/>
            <wp:effectExtent l="0" t="0" r="0" b="8890"/>
            <wp:docPr id="70306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60" cy="4410940"/>
                    </a:xfrm>
                    <a:prstGeom prst="rect">
                      <a:avLst/>
                    </a:prstGeom>
                    <a:noFill/>
                    <a:ln>
                      <a:noFill/>
                    </a:ln>
                  </pic:spPr>
                </pic:pic>
              </a:graphicData>
            </a:graphic>
          </wp:inline>
        </w:drawing>
      </w:r>
    </w:p>
    <w:p w14:paraId="3D646A8A" w14:textId="77777777" w:rsidR="00F8348D" w:rsidRDefault="00F8348D" w:rsidP="00F8348D">
      <w:pPr>
        <w:rPr>
          <w:b/>
          <w:bCs/>
        </w:rPr>
      </w:pPr>
    </w:p>
    <w:p w14:paraId="5EA86E6D" w14:textId="77777777" w:rsidR="00F8348D" w:rsidRDefault="00F8348D" w:rsidP="00F8348D">
      <w:pPr>
        <w:rPr>
          <w:b/>
          <w:bCs/>
        </w:rPr>
      </w:pPr>
    </w:p>
    <w:p w14:paraId="5BBA2957" w14:textId="6F8668D1" w:rsidR="00F8348D" w:rsidRPr="00F8348D" w:rsidRDefault="00F8348D" w:rsidP="00F8348D">
      <w:pPr>
        <w:pStyle w:val="Heading1"/>
        <w:numPr>
          <w:ilvl w:val="0"/>
          <w:numId w:val="5"/>
        </w:numPr>
      </w:pPr>
      <w:r w:rsidRPr="00F8348D">
        <w:t>Change in Statistics Over the Last 4 Years</w:t>
      </w:r>
    </w:p>
    <w:p w14:paraId="0FD0C35A" w14:textId="77777777" w:rsidR="00F8348D" w:rsidRPr="00F8348D" w:rsidRDefault="00F8348D" w:rsidP="00F8348D">
      <w:r w:rsidRPr="00F8348D">
        <w:t>Examining the changes in these statistics over the last four years reveals the dynamics of part-time employment.</w:t>
      </w:r>
    </w:p>
    <w:p w14:paraId="56E317E1" w14:textId="77777777" w:rsidR="00F8348D" w:rsidRPr="00F8348D" w:rsidRDefault="00F8348D" w:rsidP="00F8348D">
      <w:r w:rsidRPr="00F8348D">
        <w:rPr>
          <w:b/>
          <w:bCs/>
        </w:rPr>
        <w:t>Table 2: Change in Part-Time Employment Proportion (2014-2018)</w:t>
      </w:r>
    </w:p>
    <w:tbl>
      <w:tblPr>
        <w:tblStyle w:val="TableGrid"/>
        <w:tblW w:w="0" w:type="auto"/>
        <w:tblLook w:val="04A0" w:firstRow="1" w:lastRow="0" w:firstColumn="1" w:lastColumn="0" w:noHBand="0" w:noVBand="1"/>
      </w:tblPr>
      <w:tblGrid>
        <w:gridCol w:w="1999"/>
        <w:gridCol w:w="957"/>
        <w:gridCol w:w="923"/>
        <w:gridCol w:w="923"/>
        <w:gridCol w:w="1178"/>
        <w:gridCol w:w="927"/>
        <w:gridCol w:w="927"/>
        <w:gridCol w:w="1182"/>
      </w:tblGrid>
      <w:tr w:rsidR="00F8348D" w:rsidRPr="00F8348D" w14:paraId="67FC5615" w14:textId="77777777" w:rsidTr="00F8348D">
        <w:tc>
          <w:tcPr>
            <w:tcW w:w="0" w:type="auto"/>
            <w:hideMark/>
          </w:tcPr>
          <w:p w14:paraId="6117F7D1" w14:textId="77777777" w:rsidR="00F8348D" w:rsidRPr="00F8348D" w:rsidRDefault="00F8348D" w:rsidP="00F8348D">
            <w:pPr>
              <w:spacing w:after="160" w:line="259" w:lineRule="auto"/>
              <w:rPr>
                <w:b/>
                <w:bCs/>
              </w:rPr>
            </w:pPr>
            <w:r w:rsidRPr="00F8348D">
              <w:rPr>
                <w:b/>
                <w:bCs/>
              </w:rPr>
              <w:t>Cluster</w:t>
            </w:r>
          </w:p>
        </w:tc>
        <w:tc>
          <w:tcPr>
            <w:tcW w:w="0" w:type="auto"/>
            <w:hideMark/>
          </w:tcPr>
          <w:p w14:paraId="6F8AE809" w14:textId="77777777" w:rsidR="00F8348D" w:rsidRPr="00F8348D" w:rsidRDefault="00F8348D" w:rsidP="00F8348D">
            <w:pPr>
              <w:spacing w:after="160" w:line="259" w:lineRule="auto"/>
              <w:rPr>
                <w:b/>
                <w:bCs/>
              </w:rPr>
            </w:pPr>
            <w:r w:rsidRPr="00F8348D">
              <w:rPr>
                <w:b/>
                <w:bCs/>
              </w:rPr>
              <w:t>Gender</w:t>
            </w:r>
          </w:p>
        </w:tc>
        <w:tc>
          <w:tcPr>
            <w:tcW w:w="0" w:type="auto"/>
            <w:hideMark/>
          </w:tcPr>
          <w:p w14:paraId="3EF49CAD" w14:textId="77777777" w:rsidR="00F8348D" w:rsidRPr="00F8348D" w:rsidRDefault="00F8348D" w:rsidP="00F8348D">
            <w:pPr>
              <w:spacing w:after="160" w:line="259" w:lineRule="auto"/>
              <w:rPr>
                <w:b/>
                <w:bCs/>
              </w:rPr>
            </w:pPr>
            <w:r w:rsidRPr="00F8348D">
              <w:rPr>
                <w:b/>
                <w:bCs/>
              </w:rPr>
              <w:t>FT (2014)</w:t>
            </w:r>
          </w:p>
        </w:tc>
        <w:tc>
          <w:tcPr>
            <w:tcW w:w="0" w:type="auto"/>
            <w:hideMark/>
          </w:tcPr>
          <w:p w14:paraId="492B78FB" w14:textId="77777777" w:rsidR="00F8348D" w:rsidRPr="00F8348D" w:rsidRDefault="00F8348D" w:rsidP="00F8348D">
            <w:pPr>
              <w:spacing w:after="160" w:line="259" w:lineRule="auto"/>
              <w:rPr>
                <w:b/>
                <w:bCs/>
              </w:rPr>
            </w:pPr>
            <w:r w:rsidRPr="00F8348D">
              <w:rPr>
                <w:b/>
                <w:bCs/>
              </w:rPr>
              <w:t>FT (2018)</w:t>
            </w:r>
          </w:p>
        </w:tc>
        <w:tc>
          <w:tcPr>
            <w:tcW w:w="0" w:type="auto"/>
            <w:hideMark/>
          </w:tcPr>
          <w:p w14:paraId="23CD10BF" w14:textId="77777777" w:rsidR="00F8348D" w:rsidRPr="00F8348D" w:rsidRDefault="00F8348D" w:rsidP="00F8348D">
            <w:pPr>
              <w:spacing w:after="160" w:line="259" w:lineRule="auto"/>
              <w:rPr>
                <w:b/>
                <w:bCs/>
              </w:rPr>
            </w:pPr>
            <w:r w:rsidRPr="00F8348D">
              <w:rPr>
                <w:b/>
                <w:bCs/>
              </w:rPr>
              <w:t>Change in FT</w:t>
            </w:r>
          </w:p>
        </w:tc>
        <w:tc>
          <w:tcPr>
            <w:tcW w:w="0" w:type="auto"/>
            <w:hideMark/>
          </w:tcPr>
          <w:p w14:paraId="0D0847E1" w14:textId="77777777" w:rsidR="00F8348D" w:rsidRPr="00F8348D" w:rsidRDefault="00F8348D" w:rsidP="00F8348D">
            <w:pPr>
              <w:spacing w:after="160" w:line="259" w:lineRule="auto"/>
              <w:rPr>
                <w:b/>
                <w:bCs/>
              </w:rPr>
            </w:pPr>
            <w:r w:rsidRPr="00F8348D">
              <w:rPr>
                <w:b/>
                <w:bCs/>
              </w:rPr>
              <w:t>PT (2014)</w:t>
            </w:r>
          </w:p>
        </w:tc>
        <w:tc>
          <w:tcPr>
            <w:tcW w:w="0" w:type="auto"/>
            <w:hideMark/>
          </w:tcPr>
          <w:p w14:paraId="11BA4A13" w14:textId="77777777" w:rsidR="00F8348D" w:rsidRPr="00F8348D" w:rsidRDefault="00F8348D" w:rsidP="00F8348D">
            <w:pPr>
              <w:spacing w:after="160" w:line="259" w:lineRule="auto"/>
              <w:rPr>
                <w:b/>
                <w:bCs/>
              </w:rPr>
            </w:pPr>
            <w:r w:rsidRPr="00F8348D">
              <w:rPr>
                <w:b/>
                <w:bCs/>
              </w:rPr>
              <w:t>PT (2018)</w:t>
            </w:r>
          </w:p>
        </w:tc>
        <w:tc>
          <w:tcPr>
            <w:tcW w:w="0" w:type="auto"/>
            <w:hideMark/>
          </w:tcPr>
          <w:p w14:paraId="32B86B62" w14:textId="77777777" w:rsidR="00F8348D" w:rsidRPr="00F8348D" w:rsidRDefault="00F8348D" w:rsidP="00F8348D">
            <w:pPr>
              <w:spacing w:after="160" w:line="259" w:lineRule="auto"/>
              <w:rPr>
                <w:b/>
                <w:bCs/>
              </w:rPr>
            </w:pPr>
            <w:r w:rsidRPr="00F8348D">
              <w:rPr>
                <w:b/>
                <w:bCs/>
              </w:rPr>
              <w:t>Change in PT</w:t>
            </w:r>
          </w:p>
        </w:tc>
      </w:tr>
      <w:tr w:rsidR="00F8348D" w:rsidRPr="00F8348D" w14:paraId="4406FE48" w14:textId="77777777" w:rsidTr="00F8348D">
        <w:tc>
          <w:tcPr>
            <w:tcW w:w="0" w:type="auto"/>
            <w:hideMark/>
          </w:tcPr>
          <w:p w14:paraId="567F4868" w14:textId="77777777" w:rsidR="00F8348D" w:rsidRPr="00F8348D" w:rsidRDefault="00F8348D" w:rsidP="00F8348D">
            <w:pPr>
              <w:spacing w:after="160" w:line="259" w:lineRule="auto"/>
            </w:pPr>
            <w:r w:rsidRPr="00F8348D">
              <w:t>Education</w:t>
            </w:r>
          </w:p>
        </w:tc>
        <w:tc>
          <w:tcPr>
            <w:tcW w:w="0" w:type="auto"/>
            <w:hideMark/>
          </w:tcPr>
          <w:p w14:paraId="6C09A362" w14:textId="77777777" w:rsidR="00F8348D" w:rsidRPr="00F8348D" w:rsidRDefault="00F8348D" w:rsidP="00F8348D">
            <w:pPr>
              <w:spacing w:after="160" w:line="259" w:lineRule="auto"/>
            </w:pPr>
            <w:r w:rsidRPr="00F8348D">
              <w:t>Female</w:t>
            </w:r>
          </w:p>
        </w:tc>
        <w:tc>
          <w:tcPr>
            <w:tcW w:w="0" w:type="auto"/>
            <w:hideMark/>
          </w:tcPr>
          <w:p w14:paraId="48CDCC21" w14:textId="77777777" w:rsidR="00F8348D" w:rsidRPr="00F8348D" w:rsidRDefault="00F8348D" w:rsidP="00F8348D">
            <w:pPr>
              <w:spacing w:after="160" w:line="259" w:lineRule="auto"/>
            </w:pPr>
            <w:r w:rsidRPr="00F8348D">
              <w:t>54.12</w:t>
            </w:r>
          </w:p>
        </w:tc>
        <w:tc>
          <w:tcPr>
            <w:tcW w:w="0" w:type="auto"/>
            <w:hideMark/>
          </w:tcPr>
          <w:p w14:paraId="1A1CECA0" w14:textId="77777777" w:rsidR="00F8348D" w:rsidRPr="00F8348D" w:rsidRDefault="00F8348D" w:rsidP="00F8348D">
            <w:pPr>
              <w:spacing w:after="160" w:line="259" w:lineRule="auto"/>
            </w:pPr>
            <w:r w:rsidRPr="00F8348D">
              <w:t>53.16</w:t>
            </w:r>
          </w:p>
        </w:tc>
        <w:tc>
          <w:tcPr>
            <w:tcW w:w="0" w:type="auto"/>
            <w:hideMark/>
          </w:tcPr>
          <w:p w14:paraId="62AE7969" w14:textId="77777777" w:rsidR="00F8348D" w:rsidRPr="00F8348D" w:rsidRDefault="00F8348D" w:rsidP="00F8348D">
            <w:pPr>
              <w:spacing w:after="160" w:line="259" w:lineRule="auto"/>
            </w:pPr>
            <w:r w:rsidRPr="00F8348D">
              <w:t>-0.96</w:t>
            </w:r>
          </w:p>
        </w:tc>
        <w:tc>
          <w:tcPr>
            <w:tcW w:w="0" w:type="auto"/>
            <w:hideMark/>
          </w:tcPr>
          <w:p w14:paraId="5A748F54" w14:textId="77777777" w:rsidR="00F8348D" w:rsidRPr="00F8348D" w:rsidRDefault="00F8348D" w:rsidP="00F8348D">
            <w:pPr>
              <w:spacing w:after="160" w:line="259" w:lineRule="auto"/>
            </w:pPr>
            <w:r w:rsidRPr="00F8348D">
              <w:t>45.88</w:t>
            </w:r>
          </w:p>
        </w:tc>
        <w:tc>
          <w:tcPr>
            <w:tcW w:w="0" w:type="auto"/>
            <w:hideMark/>
          </w:tcPr>
          <w:p w14:paraId="44AB6FB8" w14:textId="77777777" w:rsidR="00F8348D" w:rsidRPr="00F8348D" w:rsidRDefault="00F8348D" w:rsidP="00F8348D">
            <w:pPr>
              <w:spacing w:after="160" w:line="259" w:lineRule="auto"/>
            </w:pPr>
            <w:r w:rsidRPr="00F8348D">
              <w:t>46.84</w:t>
            </w:r>
          </w:p>
        </w:tc>
        <w:tc>
          <w:tcPr>
            <w:tcW w:w="0" w:type="auto"/>
            <w:hideMark/>
          </w:tcPr>
          <w:p w14:paraId="7FE9B663" w14:textId="77777777" w:rsidR="00F8348D" w:rsidRPr="00F8348D" w:rsidRDefault="00F8348D" w:rsidP="00F8348D">
            <w:pPr>
              <w:spacing w:after="160" w:line="259" w:lineRule="auto"/>
            </w:pPr>
            <w:r w:rsidRPr="00F8348D">
              <w:t>+0.96</w:t>
            </w:r>
          </w:p>
        </w:tc>
      </w:tr>
      <w:tr w:rsidR="00F8348D" w:rsidRPr="00F8348D" w14:paraId="5138B572" w14:textId="77777777" w:rsidTr="00F8348D">
        <w:tc>
          <w:tcPr>
            <w:tcW w:w="0" w:type="auto"/>
            <w:hideMark/>
          </w:tcPr>
          <w:p w14:paraId="5B55F5FC" w14:textId="77777777" w:rsidR="00F8348D" w:rsidRPr="00F8348D" w:rsidRDefault="00F8348D" w:rsidP="00F8348D">
            <w:pPr>
              <w:spacing w:after="160" w:line="259" w:lineRule="auto"/>
            </w:pPr>
            <w:r w:rsidRPr="00F8348D">
              <w:t>Education</w:t>
            </w:r>
          </w:p>
        </w:tc>
        <w:tc>
          <w:tcPr>
            <w:tcW w:w="0" w:type="auto"/>
            <w:hideMark/>
          </w:tcPr>
          <w:p w14:paraId="0BCA989F" w14:textId="77777777" w:rsidR="00F8348D" w:rsidRPr="00F8348D" w:rsidRDefault="00F8348D" w:rsidP="00F8348D">
            <w:pPr>
              <w:spacing w:after="160" w:line="259" w:lineRule="auto"/>
            </w:pPr>
            <w:r w:rsidRPr="00F8348D">
              <w:t>Male</w:t>
            </w:r>
          </w:p>
        </w:tc>
        <w:tc>
          <w:tcPr>
            <w:tcW w:w="0" w:type="auto"/>
            <w:hideMark/>
          </w:tcPr>
          <w:p w14:paraId="764DB797" w14:textId="77777777" w:rsidR="00F8348D" w:rsidRPr="00F8348D" w:rsidRDefault="00F8348D" w:rsidP="00F8348D">
            <w:pPr>
              <w:spacing w:after="160" w:line="259" w:lineRule="auto"/>
            </w:pPr>
            <w:r w:rsidRPr="00F8348D">
              <w:t>79.87</w:t>
            </w:r>
          </w:p>
        </w:tc>
        <w:tc>
          <w:tcPr>
            <w:tcW w:w="0" w:type="auto"/>
            <w:hideMark/>
          </w:tcPr>
          <w:p w14:paraId="1E892607" w14:textId="77777777" w:rsidR="00F8348D" w:rsidRPr="00F8348D" w:rsidRDefault="00F8348D" w:rsidP="00F8348D">
            <w:pPr>
              <w:spacing w:after="160" w:line="259" w:lineRule="auto"/>
            </w:pPr>
            <w:r w:rsidRPr="00F8348D">
              <w:t>64.66</w:t>
            </w:r>
          </w:p>
        </w:tc>
        <w:tc>
          <w:tcPr>
            <w:tcW w:w="0" w:type="auto"/>
            <w:hideMark/>
          </w:tcPr>
          <w:p w14:paraId="0E848BED" w14:textId="77777777" w:rsidR="00F8348D" w:rsidRPr="00F8348D" w:rsidRDefault="00F8348D" w:rsidP="00F8348D">
            <w:pPr>
              <w:spacing w:after="160" w:line="259" w:lineRule="auto"/>
            </w:pPr>
            <w:r w:rsidRPr="00F8348D">
              <w:t>-15.21</w:t>
            </w:r>
          </w:p>
        </w:tc>
        <w:tc>
          <w:tcPr>
            <w:tcW w:w="0" w:type="auto"/>
            <w:hideMark/>
          </w:tcPr>
          <w:p w14:paraId="0DF8AB1D" w14:textId="77777777" w:rsidR="00F8348D" w:rsidRPr="00F8348D" w:rsidRDefault="00F8348D" w:rsidP="00F8348D">
            <w:pPr>
              <w:spacing w:after="160" w:line="259" w:lineRule="auto"/>
            </w:pPr>
            <w:r w:rsidRPr="00F8348D">
              <w:t>20.13</w:t>
            </w:r>
          </w:p>
        </w:tc>
        <w:tc>
          <w:tcPr>
            <w:tcW w:w="0" w:type="auto"/>
            <w:hideMark/>
          </w:tcPr>
          <w:p w14:paraId="17C92ADD" w14:textId="77777777" w:rsidR="00F8348D" w:rsidRPr="00F8348D" w:rsidRDefault="00F8348D" w:rsidP="00F8348D">
            <w:pPr>
              <w:spacing w:after="160" w:line="259" w:lineRule="auto"/>
            </w:pPr>
            <w:r w:rsidRPr="00F8348D">
              <w:t>35.34</w:t>
            </w:r>
          </w:p>
        </w:tc>
        <w:tc>
          <w:tcPr>
            <w:tcW w:w="0" w:type="auto"/>
            <w:hideMark/>
          </w:tcPr>
          <w:p w14:paraId="1B7E2406" w14:textId="77777777" w:rsidR="00F8348D" w:rsidRPr="00F8348D" w:rsidRDefault="00F8348D" w:rsidP="00F8348D">
            <w:pPr>
              <w:spacing w:after="160" w:line="259" w:lineRule="auto"/>
            </w:pPr>
            <w:r w:rsidRPr="00F8348D">
              <w:t>+15.21</w:t>
            </w:r>
          </w:p>
        </w:tc>
      </w:tr>
      <w:tr w:rsidR="00F8348D" w:rsidRPr="00F8348D" w14:paraId="2B69F127" w14:textId="77777777" w:rsidTr="00F8348D">
        <w:tc>
          <w:tcPr>
            <w:tcW w:w="0" w:type="auto"/>
            <w:hideMark/>
          </w:tcPr>
          <w:p w14:paraId="0795CA42" w14:textId="77777777" w:rsidR="00F8348D" w:rsidRPr="00F8348D" w:rsidRDefault="00F8348D" w:rsidP="00F8348D">
            <w:pPr>
              <w:spacing w:after="160" w:line="259" w:lineRule="auto"/>
            </w:pPr>
            <w:r w:rsidRPr="00F8348D">
              <w:t>Family &amp; Community Services</w:t>
            </w:r>
          </w:p>
        </w:tc>
        <w:tc>
          <w:tcPr>
            <w:tcW w:w="0" w:type="auto"/>
            <w:hideMark/>
          </w:tcPr>
          <w:p w14:paraId="187CF269" w14:textId="77777777" w:rsidR="00F8348D" w:rsidRPr="00F8348D" w:rsidRDefault="00F8348D" w:rsidP="00F8348D">
            <w:pPr>
              <w:spacing w:after="160" w:line="259" w:lineRule="auto"/>
            </w:pPr>
            <w:r w:rsidRPr="00F8348D">
              <w:t>Female</w:t>
            </w:r>
          </w:p>
        </w:tc>
        <w:tc>
          <w:tcPr>
            <w:tcW w:w="0" w:type="auto"/>
            <w:hideMark/>
          </w:tcPr>
          <w:p w14:paraId="0C6C74F9" w14:textId="77777777" w:rsidR="00F8348D" w:rsidRPr="00F8348D" w:rsidRDefault="00F8348D" w:rsidP="00F8348D">
            <w:pPr>
              <w:spacing w:after="160" w:line="259" w:lineRule="auto"/>
            </w:pPr>
            <w:r w:rsidRPr="00F8348D">
              <w:t>63.08</w:t>
            </w:r>
          </w:p>
        </w:tc>
        <w:tc>
          <w:tcPr>
            <w:tcW w:w="0" w:type="auto"/>
            <w:hideMark/>
          </w:tcPr>
          <w:p w14:paraId="37D02B3B" w14:textId="77777777" w:rsidR="00F8348D" w:rsidRPr="00F8348D" w:rsidRDefault="00F8348D" w:rsidP="00F8348D">
            <w:pPr>
              <w:spacing w:after="160" w:line="259" w:lineRule="auto"/>
            </w:pPr>
            <w:r w:rsidRPr="00F8348D">
              <w:t>83.08</w:t>
            </w:r>
          </w:p>
        </w:tc>
        <w:tc>
          <w:tcPr>
            <w:tcW w:w="0" w:type="auto"/>
            <w:hideMark/>
          </w:tcPr>
          <w:p w14:paraId="481747CE" w14:textId="77777777" w:rsidR="00F8348D" w:rsidRPr="00F8348D" w:rsidRDefault="00F8348D" w:rsidP="00F8348D">
            <w:pPr>
              <w:spacing w:after="160" w:line="259" w:lineRule="auto"/>
            </w:pPr>
            <w:r w:rsidRPr="00F8348D">
              <w:t>+20.00</w:t>
            </w:r>
          </w:p>
        </w:tc>
        <w:tc>
          <w:tcPr>
            <w:tcW w:w="0" w:type="auto"/>
            <w:hideMark/>
          </w:tcPr>
          <w:p w14:paraId="402A8DB7" w14:textId="77777777" w:rsidR="00F8348D" w:rsidRPr="00F8348D" w:rsidRDefault="00F8348D" w:rsidP="00F8348D">
            <w:pPr>
              <w:spacing w:after="160" w:line="259" w:lineRule="auto"/>
            </w:pPr>
            <w:r w:rsidRPr="00F8348D">
              <w:t>36.92</w:t>
            </w:r>
          </w:p>
        </w:tc>
        <w:tc>
          <w:tcPr>
            <w:tcW w:w="0" w:type="auto"/>
            <w:hideMark/>
          </w:tcPr>
          <w:p w14:paraId="3B8B8431" w14:textId="77777777" w:rsidR="00F8348D" w:rsidRPr="00F8348D" w:rsidRDefault="00F8348D" w:rsidP="00F8348D">
            <w:pPr>
              <w:spacing w:after="160" w:line="259" w:lineRule="auto"/>
            </w:pPr>
            <w:r w:rsidRPr="00F8348D">
              <w:t>16.92</w:t>
            </w:r>
          </w:p>
        </w:tc>
        <w:tc>
          <w:tcPr>
            <w:tcW w:w="0" w:type="auto"/>
            <w:hideMark/>
          </w:tcPr>
          <w:p w14:paraId="725B160D" w14:textId="77777777" w:rsidR="00F8348D" w:rsidRPr="00F8348D" w:rsidRDefault="00F8348D" w:rsidP="00F8348D">
            <w:pPr>
              <w:spacing w:after="160" w:line="259" w:lineRule="auto"/>
            </w:pPr>
            <w:r w:rsidRPr="00F8348D">
              <w:t>-20.00</w:t>
            </w:r>
          </w:p>
        </w:tc>
      </w:tr>
      <w:tr w:rsidR="00F8348D" w:rsidRPr="00F8348D" w14:paraId="3521E16C" w14:textId="77777777" w:rsidTr="00F8348D">
        <w:tc>
          <w:tcPr>
            <w:tcW w:w="0" w:type="auto"/>
            <w:hideMark/>
          </w:tcPr>
          <w:p w14:paraId="1A552589" w14:textId="77777777" w:rsidR="00F8348D" w:rsidRPr="00F8348D" w:rsidRDefault="00F8348D" w:rsidP="00F8348D">
            <w:pPr>
              <w:spacing w:after="160" w:line="259" w:lineRule="auto"/>
            </w:pPr>
            <w:r w:rsidRPr="00F8348D">
              <w:lastRenderedPageBreak/>
              <w:t>Family &amp; Community Services</w:t>
            </w:r>
          </w:p>
        </w:tc>
        <w:tc>
          <w:tcPr>
            <w:tcW w:w="0" w:type="auto"/>
            <w:hideMark/>
          </w:tcPr>
          <w:p w14:paraId="4F8DAD5E" w14:textId="77777777" w:rsidR="00F8348D" w:rsidRPr="00F8348D" w:rsidRDefault="00F8348D" w:rsidP="00F8348D">
            <w:pPr>
              <w:spacing w:after="160" w:line="259" w:lineRule="auto"/>
            </w:pPr>
            <w:r w:rsidRPr="00F8348D">
              <w:t>Male</w:t>
            </w:r>
          </w:p>
        </w:tc>
        <w:tc>
          <w:tcPr>
            <w:tcW w:w="0" w:type="auto"/>
            <w:hideMark/>
          </w:tcPr>
          <w:p w14:paraId="0940DC9F" w14:textId="77777777" w:rsidR="00F8348D" w:rsidRPr="00F8348D" w:rsidRDefault="00F8348D" w:rsidP="00F8348D">
            <w:pPr>
              <w:spacing w:after="160" w:line="259" w:lineRule="auto"/>
            </w:pPr>
            <w:r w:rsidRPr="00F8348D">
              <w:t>89.25</w:t>
            </w:r>
          </w:p>
        </w:tc>
        <w:tc>
          <w:tcPr>
            <w:tcW w:w="0" w:type="auto"/>
            <w:hideMark/>
          </w:tcPr>
          <w:p w14:paraId="185C81B4" w14:textId="77777777" w:rsidR="00F8348D" w:rsidRPr="00F8348D" w:rsidRDefault="00F8348D" w:rsidP="00F8348D">
            <w:pPr>
              <w:spacing w:after="160" w:line="259" w:lineRule="auto"/>
            </w:pPr>
            <w:r w:rsidRPr="00F8348D">
              <w:t>89.25</w:t>
            </w:r>
          </w:p>
        </w:tc>
        <w:tc>
          <w:tcPr>
            <w:tcW w:w="0" w:type="auto"/>
            <w:hideMark/>
          </w:tcPr>
          <w:p w14:paraId="2FE883E0" w14:textId="77777777" w:rsidR="00F8348D" w:rsidRPr="00F8348D" w:rsidRDefault="00F8348D" w:rsidP="00F8348D">
            <w:pPr>
              <w:spacing w:after="160" w:line="259" w:lineRule="auto"/>
            </w:pPr>
            <w:r w:rsidRPr="00F8348D">
              <w:t>+0.00</w:t>
            </w:r>
          </w:p>
        </w:tc>
        <w:tc>
          <w:tcPr>
            <w:tcW w:w="0" w:type="auto"/>
            <w:hideMark/>
          </w:tcPr>
          <w:p w14:paraId="0617E5AC" w14:textId="77777777" w:rsidR="00F8348D" w:rsidRPr="00F8348D" w:rsidRDefault="00F8348D" w:rsidP="00F8348D">
            <w:pPr>
              <w:spacing w:after="160" w:line="259" w:lineRule="auto"/>
            </w:pPr>
            <w:r w:rsidRPr="00F8348D">
              <w:t>10.75</w:t>
            </w:r>
          </w:p>
        </w:tc>
        <w:tc>
          <w:tcPr>
            <w:tcW w:w="0" w:type="auto"/>
            <w:hideMark/>
          </w:tcPr>
          <w:p w14:paraId="5DD29AED" w14:textId="77777777" w:rsidR="00F8348D" w:rsidRPr="00F8348D" w:rsidRDefault="00F8348D" w:rsidP="00F8348D">
            <w:pPr>
              <w:spacing w:after="160" w:line="259" w:lineRule="auto"/>
            </w:pPr>
            <w:r w:rsidRPr="00F8348D">
              <w:t>10.75</w:t>
            </w:r>
          </w:p>
        </w:tc>
        <w:tc>
          <w:tcPr>
            <w:tcW w:w="0" w:type="auto"/>
            <w:hideMark/>
          </w:tcPr>
          <w:p w14:paraId="738E4CB6" w14:textId="77777777" w:rsidR="00F8348D" w:rsidRPr="00F8348D" w:rsidRDefault="00F8348D" w:rsidP="00F8348D">
            <w:pPr>
              <w:spacing w:after="160" w:line="259" w:lineRule="auto"/>
            </w:pPr>
            <w:r w:rsidRPr="00F8348D">
              <w:t>+0.00</w:t>
            </w:r>
          </w:p>
        </w:tc>
      </w:tr>
      <w:tr w:rsidR="00F8348D" w:rsidRPr="00F8348D" w14:paraId="567DE69F" w14:textId="77777777" w:rsidTr="00F8348D">
        <w:tc>
          <w:tcPr>
            <w:tcW w:w="0" w:type="auto"/>
            <w:hideMark/>
          </w:tcPr>
          <w:p w14:paraId="6FD1B716" w14:textId="77777777" w:rsidR="00F8348D" w:rsidRPr="00F8348D" w:rsidRDefault="00F8348D" w:rsidP="00F8348D">
            <w:pPr>
              <w:spacing w:after="160" w:line="259" w:lineRule="auto"/>
            </w:pPr>
            <w:r w:rsidRPr="00F8348D">
              <w:t>Health</w:t>
            </w:r>
          </w:p>
        </w:tc>
        <w:tc>
          <w:tcPr>
            <w:tcW w:w="0" w:type="auto"/>
            <w:hideMark/>
          </w:tcPr>
          <w:p w14:paraId="5B69B270" w14:textId="77777777" w:rsidR="00F8348D" w:rsidRPr="00F8348D" w:rsidRDefault="00F8348D" w:rsidP="00F8348D">
            <w:pPr>
              <w:spacing w:after="160" w:line="259" w:lineRule="auto"/>
            </w:pPr>
            <w:r w:rsidRPr="00F8348D">
              <w:t>Female</w:t>
            </w:r>
          </w:p>
        </w:tc>
        <w:tc>
          <w:tcPr>
            <w:tcW w:w="0" w:type="auto"/>
            <w:hideMark/>
          </w:tcPr>
          <w:p w14:paraId="00EF5ED0" w14:textId="77777777" w:rsidR="00F8348D" w:rsidRPr="00F8348D" w:rsidRDefault="00F8348D" w:rsidP="00F8348D">
            <w:pPr>
              <w:spacing w:after="160" w:line="259" w:lineRule="auto"/>
            </w:pPr>
            <w:r w:rsidRPr="00F8348D">
              <w:t>65.43</w:t>
            </w:r>
          </w:p>
        </w:tc>
        <w:tc>
          <w:tcPr>
            <w:tcW w:w="0" w:type="auto"/>
            <w:hideMark/>
          </w:tcPr>
          <w:p w14:paraId="7A150928" w14:textId="77777777" w:rsidR="00F8348D" w:rsidRPr="00F8348D" w:rsidRDefault="00F8348D" w:rsidP="00F8348D">
            <w:pPr>
              <w:spacing w:after="160" w:line="259" w:lineRule="auto"/>
            </w:pPr>
            <w:r w:rsidRPr="00F8348D">
              <w:t>65.43</w:t>
            </w:r>
          </w:p>
        </w:tc>
        <w:tc>
          <w:tcPr>
            <w:tcW w:w="0" w:type="auto"/>
            <w:hideMark/>
          </w:tcPr>
          <w:p w14:paraId="140D3B32" w14:textId="77777777" w:rsidR="00F8348D" w:rsidRPr="00F8348D" w:rsidRDefault="00F8348D" w:rsidP="00F8348D">
            <w:pPr>
              <w:spacing w:after="160" w:line="259" w:lineRule="auto"/>
            </w:pPr>
            <w:r w:rsidRPr="00F8348D">
              <w:t>+0.00</w:t>
            </w:r>
          </w:p>
        </w:tc>
        <w:tc>
          <w:tcPr>
            <w:tcW w:w="0" w:type="auto"/>
            <w:hideMark/>
          </w:tcPr>
          <w:p w14:paraId="5AA4AF53" w14:textId="77777777" w:rsidR="00F8348D" w:rsidRPr="00F8348D" w:rsidRDefault="00F8348D" w:rsidP="00F8348D">
            <w:pPr>
              <w:spacing w:after="160" w:line="259" w:lineRule="auto"/>
            </w:pPr>
            <w:r w:rsidRPr="00F8348D">
              <w:t>34.57</w:t>
            </w:r>
          </w:p>
        </w:tc>
        <w:tc>
          <w:tcPr>
            <w:tcW w:w="0" w:type="auto"/>
            <w:hideMark/>
          </w:tcPr>
          <w:p w14:paraId="7AE6EBE6" w14:textId="77777777" w:rsidR="00F8348D" w:rsidRPr="00F8348D" w:rsidRDefault="00F8348D" w:rsidP="00F8348D">
            <w:pPr>
              <w:spacing w:after="160" w:line="259" w:lineRule="auto"/>
            </w:pPr>
            <w:r w:rsidRPr="00F8348D">
              <w:t>34.57</w:t>
            </w:r>
          </w:p>
        </w:tc>
        <w:tc>
          <w:tcPr>
            <w:tcW w:w="0" w:type="auto"/>
            <w:hideMark/>
          </w:tcPr>
          <w:p w14:paraId="07F4D437" w14:textId="77777777" w:rsidR="00F8348D" w:rsidRPr="00F8348D" w:rsidRDefault="00F8348D" w:rsidP="00F8348D">
            <w:pPr>
              <w:spacing w:after="160" w:line="259" w:lineRule="auto"/>
            </w:pPr>
            <w:r w:rsidRPr="00F8348D">
              <w:t>+0.00</w:t>
            </w:r>
          </w:p>
        </w:tc>
      </w:tr>
      <w:tr w:rsidR="00F8348D" w:rsidRPr="00F8348D" w14:paraId="1669EA91" w14:textId="77777777" w:rsidTr="00F8348D">
        <w:tc>
          <w:tcPr>
            <w:tcW w:w="0" w:type="auto"/>
            <w:hideMark/>
          </w:tcPr>
          <w:p w14:paraId="370534C8" w14:textId="77777777" w:rsidR="00F8348D" w:rsidRPr="00F8348D" w:rsidRDefault="00F8348D" w:rsidP="00F8348D">
            <w:pPr>
              <w:spacing w:after="160" w:line="259" w:lineRule="auto"/>
            </w:pPr>
            <w:r w:rsidRPr="00F8348D">
              <w:t>Health</w:t>
            </w:r>
          </w:p>
        </w:tc>
        <w:tc>
          <w:tcPr>
            <w:tcW w:w="0" w:type="auto"/>
            <w:hideMark/>
          </w:tcPr>
          <w:p w14:paraId="5DC6C062" w14:textId="77777777" w:rsidR="00F8348D" w:rsidRPr="00F8348D" w:rsidRDefault="00F8348D" w:rsidP="00F8348D">
            <w:pPr>
              <w:spacing w:after="160" w:line="259" w:lineRule="auto"/>
            </w:pPr>
            <w:r w:rsidRPr="00F8348D">
              <w:t>Male</w:t>
            </w:r>
          </w:p>
        </w:tc>
        <w:tc>
          <w:tcPr>
            <w:tcW w:w="0" w:type="auto"/>
            <w:hideMark/>
          </w:tcPr>
          <w:p w14:paraId="2CCF66BD" w14:textId="77777777" w:rsidR="00F8348D" w:rsidRPr="00F8348D" w:rsidRDefault="00F8348D" w:rsidP="00F8348D">
            <w:pPr>
              <w:spacing w:after="160" w:line="259" w:lineRule="auto"/>
            </w:pPr>
            <w:r w:rsidRPr="00F8348D">
              <w:t>86.55</w:t>
            </w:r>
          </w:p>
        </w:tc>
        <w:tc>
          <w:tcPr>
            <w:tcW w:w="0" w:type="auto"/>
            <w:hideMark/>
          </w:tcPr>
          <w:p w14:paraId="2BA53328" w14:textId="77777777" w:rsidR="00F8348D" w:rsidRPr="00F8348D" w:rsidRDefault="00F8348D" w:rsidP="00F8348D">
            <w:pPr>
              <w:spacing w:after="160" w:line="259" w:lineRule="auto"/>
            </w:pPr>
            <w:r w:rsidRPr="00F8348D">
              <w:t>86.55</w:t>
            </w:r>
          </w:p>
        </w:tc>
        <w:tc>
          <w:tcPr>
            <w:tcW w:w="0" w:type="auto"/>
            <w:hideMark/>
          </w:tcPr>
          <w:p w14:paraId="7BA85ED8" w14:textId="77777777" w:rsidR="00F8348D" w:rsidRPr="00F8348D" w:rsidRDefault="00F8348D" w:rsidP="00F8348D">
            <w:pPr>
              <w:spacing w:after="160" w:line="259" w:lineRule="auto"/>
            </w:pPr>
            <w:r w:rsidRPr="00F8348D">
              <w:t>+0.00</w:t>
            </w:r>
          </w:p>
        </w:tc>
        <w:tc>
          <w:tcPr>
            <w:tcW w:w="0" w:type="auto"/>
            <w:hideMark/>
          </w:tcPr>
          <w:p w14:paraId="054B7218" w14:textId="77777777" w:rsidR="00F8348D" w:rsidRPr="00F8348D" w:rsidRDefault="00F8348D" w:rsidP="00F8348D">
            <w:pPr>
              <w:spacing w:after="160" w:line="259" w:lineRule="auto"/>
            </w:pPr>
            <w:r w:rsidRPr="00F8348D">
              <w:t>13.45</w:t>
            </w:r>
          </w:p>
        </w:tc>
        <w:tc>
          <w:tcPr>
            <w:tcW w:w="0" w:type="auto"/>
            <w:hideMark/>
          </w:tcPr>
          <w:p w14:paraId="3A64AC4E" w14:textId="77777777" w:rsidR="00F8348D" w:rsidRPr="00F8348D" w:rsidRDefault="00F8348D" w:rsidP="00F8348D">
            <w:pPr>
              <w:spacing w:after="160" w:line="259" w:lineRule="auto"/>
            </w:pPr>
            <w:r w:rsidRPr="00F8348D">
              <w:t>13.45</w:t>
            </w:r>
          </w:p>
        </w:tc>
        <w:tc>
          <w:tcPr>
            <w:tcW w:w="0" w:type="auto"/>
            <w:hideMark/>
          </w:tcPr>
          <w:p w14:paraId="4332FEE8" w14:textId="77777777" w:rsidR="00F8348D" w:rsidRPr="00F8348D" w:rsidRDefault="00F8348D" w:rsidP="00F8348D">
            <w:pPr>
              <w:spacing w:after="160" w:line="259" w:lineRule="auto"/>
            </w:pPr>
            <w:r w:rsidRPr="00F8348D">
              <w:t>+0.00</w:t>
            </w:r>
          </w:p>
        </w:tc>
      </w:tr>
      <w:tr w:rsidR="00F8348D" w:rsidRPr="00F8348D" w14:paraId="1A2BD3C3" w14:textId="77777777" w:rsidTr="00F8348D">
        <w:tc>
          <w:tcPr>
            <w:tcW w:w="0" w:type="auto"/>
            <w:hideMark/>
          </w:tcPr>
          <w:p w14:paraId="78587FCF" w14:textId="77777777" w:rsidR="00F8348D" w:rsidRPr="00F8348D" w:rsidRDefault="00F8348D" w:rsidP="00F8348D">
            <w:pPr>
              <w:spacing w:after="160" w:line="259" w:lineRule="auto"/>
            </w:pPr>
            <w:r w:rsidRPr="00F8348D">
              <w:t>Justice</w:t>
            </w:r>
          </w:p>
        </w:tc>
        <w:tc>
          <w:tcPr>
            <w:tcW w:w="0" w:type="auto"/>
            <w:hideMark/>
          </w:tcPr>
          <w:p w14:paraId="762C1ECF" w14:textId="77777777" w:rsidR="00F8348D" w:rsidRPr="00F8348D" w:rsidRDefault="00F8348D" w:rsidP="00F8348D">
            <w:pPr>
              <w:spacing w:after="160" w:line="259" w:lineRule="auto"/>
            </w:pPr>
            <w:r w:rsidRPr="00F8348D">
              <w:t>Female</w:t>
            </w:r>
          </w:p>
        </w:tc>
        <w:tc>
          <w:tcPr>
            <w:tcW w:w="0" w:type="auto"/>
            <w:hideMark/>
          </w:tcPr>
          <w:p w14:paraId="15A6D9B9" w14:textId="77777777" w:rsidR="00F8348D" w:rsidRPr="00F8348D" w:rsidRDefault="00F8348D" w:rsidP="00F8348D">
            <w:pPr>
              <w:spacing w:after="160" w:line="259" w:lineRule="auto"/>
            </w:pPr>
            <w:r w:rsidRPr="00F8348D">
              <w:t>63.90</w:t>
            </w:r>
          </w:p>
        </w:tc>
        <w:tc>
          <w:tcPr>
            <w:tcW w:w="0" w:type="auto"/>
            <w:hideMark/>
          </w:tcPr>
          <w:p w14:paraId="3CFB3EB0" w14:textId="77777777" w:rsidR="00F8348D" w:rsidRPr="00F8348D" w:rsidRDefault="00F8348D" w:rsidP="00F8348D">
            <w:pPr>
              <w:spacing w:after="160" w:line="259" w:lineRule="auto"/>
            </w:pPr>
            <w:r w:rsidRPr="00F8348D">
              <w:t>63.90</w:t>
            </w:r>
          </w:p>
        </w:tc>
        <w:tc>
          <w:tcPr>
            <w:tcW w:w="0" w:type="auto"/>
            <w:hideMark/>
          </w:tcPr>
          <w:p w14:paraId="0DA0AD6C" w14:textId="77777777" w:rsidR="00F8348D" w:rsidRPr="00F8348D" w:rsidRDefault="00F8348D" w:rsidP="00F8348D">
            <w:pPr>
              <w:spacing w:after="160" w:line="259" w:lineRule="auto"/>
            </w:pPr>
            <w:r w:rsidRPr="00F8348D">
              <w:t>+0.00</w:t>
            </w:r>
          </w:p>
        </w:tc>
        <w:tc>
          <w:tcPr>
            <w:tcW w:w="0" w:type="auto"/>
            <w:hideMark/>
          </w:tcPr>
          <w:p w14:paraId="6829C6A6" w14:textId="77777777" w:rsidR="00F8348D" w:rsidRPr="00F8348D" w:rsidRDefault="00F8348D" w:rsidP="00F8348D">
            <w:pPr>
              <w:spacing w:after="160" w:line="259" w:lineRule="auto"/>
            </w:pPr>
            <w:r w:rsidRPr="00F8348D">
              <w:t>36.10</w:t>
            </w:r>
          </w:p>
        </w:tc>
        <w:tc>
          <w:tcPr>
            <w:tcW w:w="0" w:type="auto"/>
            <w:hideMark/>
          </w:tcPr>
          <w:p w14:paraId="25B6B3E9" w14:textId="77777777" w:rsidR="00F8348D" w:rsidRPr="00F8348D" w:rsidRDefault="00F8348D" w:rsidP="00F8348D">
            <w:pPr>
              <w:spacing w:after="160" w:line="259" w:lineRule="auto"/>
            </w:pPr>
            <w:r w:rsidRPr="00F8348D">
              <w:t>36.10</w:t>
            </w:r>
          </w:p>
        </w:tc>
        <w:tc>
          <w:tcPr>
            <w:tcW w:w="0" w:type="auto"/>
            <w:hideMark/>
          </w:tcPr>
          <w:p w14:paraId="6D20B0CF" w14:textId="77777777" w:rsidR="00F8348D" w:rsidRPr="00F8348D" w:rsidRDefault="00F8348D" w:rsidP="00F8348D">
            <w:pPr>
              <w:spacing w:after="160" w:line="259" w:lineRule="auto"/>
            </w:pPr>
            <w:r w:rsidRPr="00F8348D">
              <w:t>+0.00</w:t>
            </w:r>
          </w:p>
        </w:tc>
      </w:tr>
      <w:tr w:rsidR="00F8348D" w:rsidRPr="00F8348D" w14:paraId="632F7A1A" w14:textId="77777777" w:rsidTr="00F8348D">
        <w:tc>
          <w:tcPr>
            <w:tcW w:w="0" w:type="auto"/>
            <w:hideMark/>
          </w:tcPr>
          <w:p w14:paraId="1E679C4F" w14:textId="77777777" w:rsidR="00F8348D" w:rsidRPr="00F8348D" w:rsidRDefault="00F8348D" w:rsidP="00F8348D">
            <w:pPr>
              <w:spacing w:after="160" w:line="259" w:lineRule="auto"/>
            </w:pPr>
            <w:r w:rsidRPr="00F8348D">
              <w:t>Justice</w:t>
            </w:r>
          </w:p>
        </w:tc>
        <w:tc>
          <w:tcPr>
            <w:tcW w:w="0" w:type="auto"/>
            <w:hideMark/>
          </w:tcPr>
          <w:p w14:paraId="07E44C95" w14:textId="77777777" w:rsidR="00F8348D" w:rsidRPr="00F8348D" w:rsidRDefault="00F8348D" w:rsidP="00F8348D">
            <w:pPr>
              <w:spacing w:after="160" w:line="259" w:lineRule="auto"/>
            </w:pPr>
            <w:r w:rsidRPr="00F8348D">
              <w:t>Male</w:t>
            </w:r>
          </w:p>
        </w:tc>
        <w:tc>
          <w:tcPr>
            <w:tcW w:w="0" w:type="auto"/>
            <w:hideMark/>
          </w:tcPr>
          <w:p w14:paraId="5C5AA75A" w14:textId="77777777" w:rsidR="00F8348D" w:rsidRPr="00F8348D" w:rsidRDefault="00F8348D" w:rsidP="00F8348D">
            <w:pPr>
              <w:spacing w:after="160" w:line="259" w:lineRule="auto"/>
            </w:pPr>
            <w:r w:rsidRPr="00F8348D">
              <w:t>87.72</w:t>
            </w:r>
          </w:p>
        </w:tc>
        <w:tc>
          <w:tcPr>
            <w:tcW w:w="0" w:type="auto"/>
            <w:hideMark/>
          </w:tcPr>
          <w:p w14:paraId="1CD2FC84" w14:textId="77777777" w:rsidR="00F8348D" w:rsidRPr="00F8348D" w:rsidRDefault="00F8348D" w:rsidP="00F8348D">
            <w:pPr>
              <w:spacing w:after="160" w:line="259" w:lineRule="auto"/>
            </w:pPr>
            <w:r w:rsidRPr="00F8348D">
              <w:t>87.72</w:t>
            </w:r>
          </w:p>
        </w:tc>
        <w:tc>
          <w:tcPr>
            <w:tcW w:w="0" w:type="auto"/>
            <w:hideMark/>
          </w:tcPr>
          <w:p w14:paraId="652E1F1B" w14:textId="77777777" w:rsidR="00F8348D" w:rsidRPr="00F8348D" w:rsidRDefault="00F8348D" w:rsidP="00F8348D">
            <w:pPr>
              <w:spacing w:after="160" w:line="259" w:lineRule="auto"/>
            </w:pPr>
            <w:r w:rsidRPr="00F8348D">
              <w:t>+0.00</w:t>
            </w:r>
          </w:p>
        </w:tc>
        <w:tc>
          <w:tcPr>
            <w:tcW w:w="0" w:type="auto"/>
            <w:hideMark/>
          </w:tcPr>
          <w:p w14:paraId="356C2FC4" w14:textId="77777777" w:rsidR="00F8348D" w:rsidRPr="00F8348D" w:rsidRDefault="00F8348D" w:rsidP="00F8348D">
            <w:pPr>
              <w:spacing w:after="160" w:line="259" w:lineRule="auto"/>
            </w:pPr>
            <w:r w:rsidRPr="00F8348D">
              <w:t>12.28</w:t>
            </w:r>
          </w:p>
        </w:tc>
        <w:tc>
          <w:tcPr>
            <w:tcW w:w="0" w:type="auto"/>
            <w:hideMark/>
          </w:tcPr>
          <w:p w14:paraId="12714DB2" w14:textId="77777777" w:rsidR="00F8348D" w:rsidRPr="00F8348D" w:rsidRDefault="00F8348D" w:rsidP="00F8348D">
            <w:pPr>
              <w:spacing w:after="160" w:line="259" w:lineRule="auto"/>
            </w:pPr>
            <w:r w:rsidRPr="00F8348D">
              <w:t>12.28</w:t>
            </w:r>
          </w:p>
        </w:tc>
        <w:tc>
          <w:tcPr>
            <w:tcW w:w="0" w:type="auto"/>
            <w:hideMark/>
          </w:tcPr>
          <w:p w14:paraId="1FBE50D3" w14:textId="77777777" w:rsidR="00F8348D" w:rsidRPr="00F8348D" w:rsidRDefault="00F8348D" w:rsidP="00F8348D">
            <w:pPr>
              <w:spacing w:after="160" w:line="259" w:lineRule="auto"/>
            </w:pPr>
            <w:r w:rsidRPr="00F8348D">
              <w:t>+0.00</w:t>
            </w:r>
          </w:p>
        </w:tc>
      </w:tr>
      <w:tr w:rsidR="00F8348D" w:rsidRPr="00F8348D" w14:paraId="3A6F6EEC" w14:textId="77777777" w:rsidTr="00F8348D">
        <w:tc>
          <w:tcPr>
            <w:tcW w:w="0" w:type="auto"/>
            <w:hideMark/>
          </w:tcPr>
          <w:p w14:paraId="2F6C3447" w14:textId="77777777" w:rsidR="00F8348D" w:rsidRPr="00F8348D" w:rsidRDefault="00F8348D" w:rsidP="00F8348D">
            <w:pPr>
              <w:spacing w:after="160" w:line="259" w:lineRule="auto"/>
            </w:pPr>
            <w:r w:rsidRPr="00F8348D">
              <w:t>Transport</w:t>
            </w:r>
          </w:p>
        </w:tc>
        <w:tc>
          <w:tcPr>
            <w:tcW w:w="0" w:type="auto"/>
            <w:hideMark/>
          </w:tcPr>
          <w:p w14:paraId="651E52CB" w14:textId="77777777" w:rsidR="00F8348D" w:rsidRPr="00F8348D" w:rsidRDefault="00F8348D" w:rsidP="00F8348D">
            <w:pPr>
              <w:spacing w:after="160" w:line="259" w:lineRule="auto"/>
            </w:pPr>
            <w:r w:rsidRPr="00F8348D">
              <w:t>Female</w:t>
            </w:r>
          </w:p>
        </w:tc>
        <w:tc>
          <w:tcPr>
            <w:tcW w:w="0" w:type="auto"/>
            <w:hideMark/>
          </w:tcPr>
          <w:p w14:paraId="575B2F21" w14:textId="77777777" w:rsidR="00F8348D" w:rsidRPr="00F8348D" w:rsidRDefault="00F8348D" w:rsidP="00F8348D">
            <w:pPr>
              <w:spacing w:after="160" w:line="259" w:lineRule="auto"/>
            </w:pPr>
            <w:r w:rsidRPr="00F8348D">
              <w:t>56.31</w:t>
            </w:r>
          </w:p>
        </w:tc>
        <w:tc>
          <w:tcPr>
            <w:tcW w:w="0" w:type="auto"/>
            <w:hideMark/>
          </w:tcPr>
          <w:p w14:paraId="602BE8B7" w14:textId="77777777" w:rsidR="00F8348D" w:rsidRPr="00F8348D" w:rsidRDefault="00F8348D" w:rsidP="00F8348D">
            <w:pPr>
              <w:spacing w:after="160" w:line="259" w:lineRule="auto"/>
            </w:pPr>
            <w:r w:rsidRPr="00F8348D">
              <w:t>56.31</w:t>
            </w:r>
          </w:p>
        </w:tc>
        <w:tc>
          <w:tcPr>
            <w:tcW w:w="0" w:type="auto"/>
            <w:hideMark/>
          </w:tcPr>
          <w:p w14:paraId="0F8BAB9F" w14:textId="77777777" w:rsidR="00F8348D" w:rsidRPr="00F8348D" w:rsidRDefault="00F8348D" w:rsidP="00F8348D">
            <w:pPr>
              <w:spacing w:after="160" w:line="259" w:lineRule="auto"/>
            </w:pPr>
            <w:r w:rsidRPr="00F8348D">
              <w:t>+0.00</w:t>
            </w:r>
          </w:p>
        </w:tc>
        <w:tc>
          <w:tcPr>
            <w:tcW w:w="0" w:type="auto"/>
            <w:hideMark/>
          </w:tcPr>
          <w:p w14:paraId="7C439EE4" w14:textId="77777777" w:rsidR="00F8348D" w:rsidRPr="00F8348D" w:rsidRDefault="00F8348D" w:rsidP="00F8348D">
            <w:pPr>
              <w:spacing w:after="160" w:line="259" w:lineRule="auto"/>
            </w:pPr>
            <w:r w:rsidRPr="00F8348D">
              <w:t>43.69</w:t>
            </w:r>
          </w:p>
        </w:tc>
        <w:tc>
          <w:tcPr>
            <w:tcW w:w="0" w:type="auto"/>
            <w:hideMark/>
          </w:tcPr>
          <w:p w14:paraId="49339081" w14:textId="77777777" w:rsidR="00F8348D" w:rsidRPr="00F8348D" w:rsidRDefault="00F8348D" w:rsidP="00F8348D">
            <w:pPr>
              <w:spacing w:after="160" w:line="259" w:lineRule="auto"/>
            </w:pPr>
            <w:r w:rsidRPr="00F8348D">
              <w:t>43.69</w:t>
            </w:r>
          </w:p>
        </w:tc>
        <w:tc>
          <w:tcPr>
            <w:tcW w:w="0" w:type="auto"/>
            <w:hideMark/>
          </w:tcPr>
          <w:p w14:paraId="5A3B927B" w14:textId="77777777" w:rsidR="00F8348D" w:rsidRPr="00F8348D" w:rsidRDefault="00F8348D" w:rsidP="00F8348D">
            <w:pPr>
              <w:spacing w:after="160" w:line="259" w:lineRule="auto"/>
            </w:pPr>
            <w:r w:rsidRPr="00F8348D">
              <w:t>+0.00</w:t>
            </w:r>
          </w:p>
        </w:tc>
      </w:tr>
      <w:tr w:rsidR="00F8348D" w:rsidRPr="00F8348D" w14:paraId="2C22E84A" w14:textId="77777777" w:rsidTr="00F8348D">
        <w:tc>
          <w:tcPr>
            <w:tcW w:w="0" w:type="auto"/>
            <w:hideMark/>
          </w:tcPr>
          <w:p w14:paraId="5FFF1F56" w14:textId="77777777" w:rsidR="00F8348D" w:rsidRPr="00F8348D" w:rsidRDefault="00F8348D" w:rsidP="00F8348D">
            <w:pPr>
              <w:spacing w:after="160" w:line="259" w:lineRule="auto"/>
            </w:pPr>
            <w:r w:rsidRPr="00F8348D">
              <w:t>Transport</w:t>
            </w:r>
          </w:p>
        </w:tc>
        <w:tc>
          <w:tcPr>
            <w:tcW w:w="0" w:type="auto"/>
            <w:hideMark/>
          </w:tcPr>
          <w:p w14:paraId="59620AA5" w14:textId="77777777" w:rsidR="00F8348D" w:rsidRPr="00F8348D" w:rsidRDefault="00F8348D" w:rsidP="00F8348D">
            <w:pPr>
              <w:spacing w:after="160" w:line="259" w:lineRule="auto"/>
            </w:pPr>
            <w:r w:rsidRPr="00F8348D">
              <w:t>Male</w:t>
            </w:r>
          </w:p>
        </w:tc>
        <w:tc>
          <w:tcPr>
            <w:tcW w:w="0" w:type="auto"/>
            <w:hideMark/>
          </w:tcPr>
          <w:p w14:paraId="213F4511" w14:textId="77777777" w:rsidR="00F8348D" w:rsidRPr="00F8348D" w:rsidRDefault="00F8348D" w:rsidP="00F8348D">
            <w:pPr>
              <w:spacing w:after="160" w:line="259" w:lineRule="auto"/>
            </w:pPr>
            <w:r w:rsidRPr="00F8348D">
              <w:t>78.90</w:t>
            </w:r>
          </w:p>
        </w:tc>
        <w:tc>
          <w:tcPr>
            <w:tcW w:w="0" w:type="auto"/>
            <w:hideMark/>
          </w:tcPr>
          <w:p w14:paraId="134970F3" w14:textId="77777777" w:rsidR="00F8348D" w:rsidRPr="00F8348D" w:rsidRDefault="00F8348D" w:rsidP="00F8348D">
            <w:pPr>
              <w:spacing w:after="160" w:line="259" w:lineRule="auto"/>
            </w:pPr>
            <w:r w:rsidRPr="00F8348D">
              <w:t>78.90</w:t>
            </w:r>
          </w:p>
        </w:tc>
        <w:tc>
          <w:tcPr>
            <w:tcW w:w="0" w:type="auto"/>
            <w:hideMark/>
          </w:tcPr>
          <w:p w14:paraId="037ED09B" w14:textId="77777777" w:rsidR="00F8348D" w:rsidRPr="00F8348D" w:rsidRDefault="00F8348D" w:rsidP="00F8348D">
            <w:pPr>
              <w:spacing w:after="160" w:line="259" w:lineRule="auto"/>
            </w:pPr>
            <w:r w:rsidRPr="00F8348D">
              <w:t>+0.00</w:t>
            </w:r>
          </w:p>
        </w:tc>
        <w:tc>
          <w:tcPr>
            <w:tcW w:w="0" w:type="auto"/>
            <w:hideMark/>
          </w:tcPr>
          <w:p w14:paraId="331571DF" w14:textId="77777777" w:rsidR="00F8348D" w:rsidRPr="00F8348D" w:rsidRDefault="00F8348D" w:rsidP="00F8348D">
            <w:pPr>
              <w:spacing w:after="160" w:line="259" w:lineRule="auto"/>
            </w:pPr>
            <w:r w:rsidRPr="00F8348D">
              <w:t>21.10</w:t>
            </w:r>
          </w:p>
        </w:tc>
        <w:tc>
          <w:tcPr>
            <w:tcW w:w="0" w:type="auto"/>
            <w:hideMark/>
          </w:tcPr>
          <w:p w14:paraId="58BE4E41" w14:textId="77777777" w:rsidR="00F8348D" w:rsidRPr="00F8348D" w:rsidRDefault="00F8348D" w:rsidP="00F8348D">
            <w:pPr>
              <w:spacing w:after="160" w:line="259" w:lineRule="auto"/>
            </w:pPr>
            <w:r w:rsidRPr="00F8348D">
              <w:t>21.10</w:t>
            </w:r>
          </w:p>
        </w:tc>
        <w:tc>
          <w:tcPr>
            <w:tcW w:w="0" w:type="auto"/>
            <w:hideMark/>
          </w:tcPr>
          <w:p w14:paraId="17CCF014" w14:textId="77777777" w:rsidR="00F8348D" w:rsidRPr="00F8348D" w:rsidRDefault="00F8348D" w:rsidP="00F8348D">
            <w:pPr>
              <w:spacing w:after="160" w:line="259" w:lineRule="auto"/>
            </w:pPr>
            <w:r w:rsidRPr="00F8348D">
              <w:t>+0.00</w:t>
            </w:r>
          </w:p>
        </w:tc>
      </w:tr>
      <w:tr w:rsidR="00F8348D" w:rsidRPr="00F8348D" w14:paraId="636C19CE" w14:textId="77777777" w:rsidTr="00F8348D">
        <w:tc>
          <w:tcPr>
            <w:tcW w:w="0" w:type="auto"/>
            <w:hideMark/>
          </w:tcPr>
          <w:p w14:paraId="52361B20" w14:textId="77777777" w:rsidR="00F8348D" w:rsidRPr="00F8348D" w:rsidRDefault="00F8348D" w:rsidP="00F8348D">
            <w:pPr>
              <w:spacing w:after="160" w:line="259" w:lineRule="auto"/>
            </w:pPr>
            <w:r w:rsidRPr="00F8348D">
              <w:t>Other</w:t>
            </w:r>
          </w:p>
        </w:tc>
        <w:tc>
          <w:tcPr>
            <w:tcW w:w="0" w:type="auto"/>
            <w:hideMark/>
          </w:tcPr>
          <w:p w14:paraId="00BB75F7" w14:textId="77777777" w:rsidR="00F8348D" w:rsidRPr="00F8348D" w:rsidRDefault="00F8348D" w:rsidP="00F8348D">
            <w:pPr>
              <w:spacing w:after="160" w:line="259" w:lineRule="auto"/>
            </w:pPr>
            <w:r w:rsidRPr="00F8348D">
              <w:t>Female</w:t>
            </w:r>
          </w:p>
        </w:tc>
        <w:tc>
          <w:tcPr>
            <w:tcW w:w="0" w:type="auto"/>
            <w:hideMark/>
          </w:tcPr>
          <w:p w14:paraId="32A94851" w14:textId="77777777" w:rsidR="00F8348D" w:rsidRPr="00F8348D" w:rsidRDefault="00F8348D" w:rsidP="00F8348D">
            <w:pPr>
              <w:spacing w:after="160" w:line="259" w:lineRule="auto"/>
            </w:pPr>
            <w:r w:rsidRPr="00F8348D">
              <w:t>70.31</w:t>
            </w:r>
          </w:p>
        </w:tc>
        <w:tc>
          <w:tcPr>
            <w:tcW w:w="0" w:type="auto"/>
            <w:hideMark/>
          </w:tcPr>
          <w:p w14:paraId="23481F20" w14:textId="77777777" w:rsidR="00F8348D" w:rsidRPr="00F8348D" w:rsidRDefault="00F8348D" w:rsidP="00F8348D">
            <w:pPr>
              <w:spacing w:after="160" w:line="259" w:lineRule="auto"/>
            </w:pPr>
            <w:r w:rsidRPr="00F8348D">
              <w:t>70.31</w:t>
            </w:r>
          </w:p>
        </w:tc>
        <w:tc>
          <w:tcPr>
            <w:tcW w:w="0" w:type="auto"/>
            <w:hideMark/>
          </w:tcPr>
          <w:p w14:paraId="20DEC97C" w14:textId="77777777" w:rsidR="00F8348D" w:rsidRPr="00F8348D" w:rsidRDefault="00F8348D" w:rsidP="00F8348D">
            <w:pPr>
              <w:spacing w:after="160" w:line="259" w:lineRule="auto"/>
            </w:pPr>
            <w:r w:rsidRPr="00F8348D">
              <w:t>+0.00</w:t>
            </w:r>
          </w:p>
        </w:tc>
        <w:tc>
          <w:tcPr>
            <w:tcW w:w="0" w:type="auto"/>
            <w:hideMark/>
          </w:tcPr>
          <w:p w14:paraId="1DE45462" w14:textId="77777777" w:rsidR="00F8348D" w:rsidRPr="00F8348D" w:rsidRDefault="00F8348D" w:rsidP="00F8348D">
            <w:pPr>
              <w:spacing w:after="160" w:line="259" w:lineRule="auto"/>
            </w:pPr>
            <w:r w:rsidRPr="00F8348D">
              <w:t>29.69</w:t>
            </w:r>
          </w:p>
        </w:tc>
        <w:tc>
          <w:tcPr>
            <w:tcW w:w="0" w:type="auto"/>
            <w:hideMark/>
          </w:tcPr>
          <w:p w14:paraId="5B85E384" w14:textId="77777777" w:rsidR="00F8348D" w:rsidRPr="00F8348D" w:rsidRDefault="00F8348D" w:rsidP="00F8348D">
            <w:pPr>
              <w:spacing w:after="160" w:line="259" w:lineRule="auto"/>
            </w:pPr>
            <w:r w:rsidRPr="00F8348D">
              <w:t>29.69</w:t>
            </w:r>
          </w:p>
        </w:tc>
        <w:tc>
          <w:tcPr>
            <w:tcW w:w="0" w:type="auto"/>
            <w:hideMark/>
          </w:tcPr>
          <w:p w14:paraId="3A763215" w14:textId="77777777" w:rsidR="00F8348D" w:rsidRPr="00F8348D" w:rsidRDefault="00F8348D" w:rsidP="00F8348D">
            <w:pPr>
              <w:spacing w:after="160" w:line="259" w:lineRule="auto"/>
            </w:pPr>
            <w:r w:rsidRPr="00F8348D">
              <w:t>+0.00</w:t>
            </w:r>
          </w:p>
        </w:tc>
      </w:tr>
      <w:tr w:rsidR="00F8348D" w:rsidRPr="00F8348D" w14:paraId="3C649C71" w14:textId="77777777" w:rsidTr="00F8348D">
        <w:tc>
          <w:tcPr>
            <w:tcW w:w="0" w:type="auto"/>
            <w:hideMark/>
          </w:tcPr>
          <w:p w14:paraId="4526ED4B" w14:textId="77777777" w:rsidR="00F8348D" w:rsidRPr="00F8348D" w:rsidRDefault="00F8348D" w:rsidP="00F8348D">
            <w:pPr>
              <w:spacing w:after="160" w:line="259" w:lineRule="auto"/>
            </w:pPr>
            <w:r w:rsidRPr="00F8348D">
              <w:t>Other</w:t>
            </w:r>
          </w:p>
        </w:tc>
        <w:tc>
          <w:tcPr>
            <w:tcW w:w="0" w:type="auto"/>
            <w:hideMark/>
          </w:tcPr>
          <w:p w14:paraId="016A40F3" w14:textId="77777777" w:rsidR="00F8348D" w:rsidRPr="00F8348D" w:rsidRDefault="00F8348D" w:rsidP="00F8348D">
            <w:pPr>
              <w:spacing w:after="160" w:line="259" w:lineRule="auto"/>
            </w:pPr>
            <w:r w:rsidRPr="00F8348D">
              <w:t>Male</w:t>
            </w:r>
          </w:p>
        </w:tc>
        <w:tc>
          <w:tcPr>
            <w:tcW w:w="0" w:type="auto"/>
            <w:hideMark/>
          </w:tcPr>
          <w:p w14:paraId="644A5090" w14:textId="77777777" w:rsidR="00F8348D" w:rsidRPr="00F8348D" w:rsidRDefault="00F8348D" w:rsidP="00F8348D">
            <w:pPr>
              <w:spacing w:after="160" w:line="259" w:lineRule="auto"/>
            </w:pPr>
            <w:r w:rsidRPr="00F8348D">
              <w:t>80.12</w:t>
            </w:r>
          </w:p>
        </w:tc>
        <w:tc>
          <w:tcPr>
            <w:tcW w:w="0" w:type="auto"/>
            <w:hideMark/>
          </w:tcPr>
          <w:p w14:paraId="12019D8D" w14:textId="77777777" w:rsidR="00F8348D" w:rsidRPr="00F8348D" w:rsidRDefault="00F8348D" w:rsidP="00F8348D">
            <w:pPr>
              <w:spacing w:after="160" w:line="259" w:lineRule="auto"/>
            </w:pPr>
            <w:r w:rsidRPr="00F8348D">
              <w:t>80.12</w:t>
            </w:r>
          </w:p>
        </w:tc>
        <w:tc>
          <w:tcPr>
            <w:tcW w:w="0" w:type="auto"/>
            <w:hideMark/>
          </w:tcPr>
          <w:p w14:paraId="6305E51D" w14:textId="77777777" w:rsidR="00F8348D" w:rsidRPr="00F8348D" w:rsidRDefault="00F8348D" w:rsidP="00F8348D">
            <w:pPr>
              <w:spacing w:after="160" w:line="259" w:lineRule="auto"/>
            </w:pPr>
            <w:r w:rsidRPr="00F8348D">
              <w:t>+0.00</w:t>
            </w:r>
          </w:p>
        </w:tc>
        <w:tc>
          <w:tcPr>
            <w:tcW w:w="0" w:type="auto"/>
            <w:hideMark/>
          </w:tcPr>
          <w:p w14:paraId="743380E5" w14:textId="77777777" w:rsidR="00F8348D" w:rsidRPr="00F8348D" w:rsidRDefault="00F8348D" w:rsidP="00F8348D">
            <w:pPr>
              <w:spacing w:after="160" w:line="259" w:lineRule="auto"/>
            </w:pPr>
            <w:r w:rsidRPr="00F8348D">
              <w:t>19.88</w:t>
            </w:r>
          </w:p>
        </w:tc>
        <w:tc>
          <w:tcPr>
            <w:tcW w:w="0" w:type="auto"/>
            <w:hideMark/>
          </w:tcPr>
          <w:p w14:paraId="76E4B897" w14:textId="77777777" w:rsidR="00F8348D" w:rsidRPr="00F8348D" w:rsidRDefault="00F8348D" w:rsidP="00F8348D">
            <w:pPr>
              <w:spacing w:after="160" w:line="259" w:lineRule="auto"/>
            </w:pPr>
            <w:r w:rsidRPr="00F8348D">
              <w:t>19.88</w:t>
            </w:r>
          </w:p>
        </w:tc>
        <w:tc>
          <w:tcPr>
            <w:tcW w:w="0" w:type="auto"/>
            <w:hideMark/>
          </w:tcPr>
          <w:p w14:paraId="3F8A6C2C" w14:textId="77777777" w:rsidR="00F8348D" w:rsidRPr="00F8348D" w:rsidRDefault="00F8348D" w:rsidP="00F8348D">
            <w:pPr>
              <w:spacing w:after="160" w:line="259" w:lineRule="auto"/>
            </w:pPr>
            <w:r w:rsidRPr="00F8348D">
              <w:t>+0.00</w:t>
            </w:r>
          </w:p>
        </w:tc>
      </w:tr>
    </w:tbl>
    <w:p w14:paraId="74D2D7E8" w14:textId="2B001D3E" w:rsidR="00F8348D" w:rsidRDefault="00F8348D" w:rsidP="00F8348D">
      <w:pPr>
        <w:rPr>
          <w:b/>
          <w:bCs/>
        </w:rPr>
      </w:pPr>
      <w:r w:rsidRPr="00F8348D">
        <w:rPr>
          <w:b/>
          <w:bCs/>
        </w:rPr>
        <w:t>Chart: Change in Part-Time Employment Proportion (2014-2018)</w:t>
      </w:r>
    </w:p>
    <w:p w14:paraId="347C974C" w14:textId="291F7CFD" w:rsidR="00F8348D" w:rsidRPr="00F8348D" w:rsidRDefault="00F8348D" w:rsidP="00F8348D">
      <w:pPr>
        <w:jc w:val="center"/>
      </w:pPr>
      <w:r>
        <w:rPr>
          <w:noProof/>
        </w:rPr>
        <w:drawing>
          <wp:inline distT="0" distB="0" distL="0" distR="0" wp14:anchorId="55AC6545" wp14:editId="53816E30">
            <wp:extent cx="5731510" cy="5120005"/>
            <wp:effectExtent l="0" t="0" r="2540" b="4445"/>
            <wp:docPr id="18915774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20005"/>
                    </a:xfrm>
                    <a:prstGeom prst="rect">
                      <a:avLst/>
                    </a:prstGeom>
                    <a:noFill/>
                    <a:ln>
                      <a:noFill/>
                    </a:ln>
                  </pic:spPr>
                </pic:pic>
              </a:graphicData>
            </a:graphic>
          </wp:inline>
        </w:drawing>
      </w:r>
    </w:p>
    <w:p w14:paraId="1FDBE42B" w14:textId="77777777" w:rsidR="00F8348D" w:rsidRDefault="00F8348D" w:rsidP="00F8348D">
      <w:pPr>
        <w:rPr>
          <w:b/>
          <w:bCs/>
        </w:rPr>
      </w:pPr>
    </w:p>
    <w:p w14:paraId="428AE294" w14:textId="77777777" w:rsidR="00F8348D" w:rsidRDefault="00F8348D" w:rsidP="00F8348D">
      <w:pPr>
        <w:rPr>
          <w:b/>
          <w:bCs/>
        </w:rPr>
      </w:pPr>
    </w:p>
    <w:p w14:paraId="0E79D83F" w14:textId="77777777" w:rsidR="00F8348D" w:rsidRDefault="00F8348D" w:rsidP="00F8348D">
      <w:pPr>
        <w:rPr>
          <w:b/>
          <w:bCs/>
        </w:rPr>
      </w:pPr>
    </w:p>
    <w:p w14:paraId="33B203B4" w14:textId="77777777" w:rsidR="00F8348D" w:rsidRDefault="00F8348D" w:rsidP="00F8348D">
      <w:pPr>
        <w:pStyle w:val="Heading1"/>
      </w:pPr>
    </w:p>
    <w:p w14:paraId="57B1C9C1" w14:textId="7AE1FD80" w:rsidR="00F8348D" w:rsidRPr="00F8348D" w:rsidRDefault="00F8348D" w:rsidP="00F8348D">
      <w:pPr>
        <w:pStyle w:val="Heading1"/>
        <w:numPr>
          <w:ilvl w:val="0"/>
          <w:numId w:val="5"/>
        </w:numPr>
      </w:pPr>
      <w:r w:rsidRPr="00F8348D">
        <w:t>Projection of Representation by 2025</w:t>
      </w:r>
    </w:p>
    <w:p w14:paraId="5A95CF4C" w14:textId="77777777" w:rsidR="00F8348D" w:rsidRPr="00F8348D" w:rsidRDefault="00F8348D" w:rsidP="00F8348D">
      <w:r w:rsidRPr="00F8348D">
        <w:t>Using linear regression, we projected the representation of part-time and full-time employees by 2025.</w:t>
      </w:r>
    </w:p>
    <w:p w14:paraId="403E7CD0" w14:textId="77777777" w:rsidR="00F8348D" w:rsidRPr="00F8348D" w:rsidRDefault="00F8348D" w:rsidP="00F8348D">
      <w:r w:rsidRPr="00F8348D">
        <w:rPr>
          <w:b/>
          <w:bCs/>
        </w:rPr>
        <w:t>Key Projections:</w:t>
      </w:r>
    </w:p>
    <w:p w14:paraId="3847081C" w14:textId="77777777" w:rsidR="00F8348D" w:rsidRPr="00F8348D" w:rsidRDefault="00F8348D" w:rsidP="00F8348D">
      <w:pPr>
        <w:numPr>
          <w:ilvl w:val="0"/>
          <w:numId w:val="3"/>
        </w:numPr>
      </w:pPr>
      <w:r w:rsidRPr="00F8348D">
        <w:rPr>
          <w:b/>
          <w:bCs/>
        </w:rPr>
        <w:t>Female Employees:</w:t>
      </w:r>
    </w:p>
    <w:p w14:paraId="180EFE21" w14:textId="77777777" w:rsidR="00F8348D" w:rsidRPr="00F8348D" w:rsidRDefault="00F8348D" w:rsidP="00F8348D">
      <w:pPr>
        <w:numPr>
          <w:ilvl w:val="1"/>
          <w:numId w:val="3"/>
        </w:numPr>
      </w:pPr>
      <w:r w:rsidRPr="00F8348D">
        <w:t>Full-Time: 79.62%</w:t>
      </w:r>
    </w:p>
    <w:p w14:paraId="1237F74E" w14:textId="77777777" w:rsidR="00F8348D" w:rsidRPr="00F8348D" w:rsidRDefault="00F8348D" w:rsidP="00F8348D">
      <w:pPr>
        <w:numPr>
          <w:ilvl w:val="1"/>
          <w:numId w:val="3"/>
        </w:numPr>
      </w:pPr>
      <w:r w:rsidRPr="00F8348D">
        <w:t>Part-Time: 20.38%</w:t>
      </w:r>
    </w:p>
    <w:p w14:paraId="08173179" w14:textId="77777777" w:rsidR="00F8348D" w:rsidRPr="00F8348D" w:rsidRDefault="00F8348D" w:rsidP="00F8348D">
      <w:pPr>
        <w:numPr>
          <w:ilvl w:val="0"/>
          <w:numId w:val="3"/>
        </w:numPr>
      </w:pPr>
      <w:r w:rsidRPr="00F8348D">
        <w:rPr>
          <w:b/>
          <w:bCs/>
        </w:rPr>
        <w:t>Male Employees:</w:t>
      </w:r>
    </w:p>
    <w:p w14:paraId="7CD1A307" w14:textId="77777777" w:rsidR="00F8348D" w:rsidRPr="00F8348D" w:rsidRDefault="00F8348D" w:rsidP="00F8348D">
      <w:pPr>
        <w:numPr>
          <w:ilvl w:val="1"/>
          <w:numId w:val="3"/>
        </w:numPr>
      </w:pPr>
      <w:r w:rsidRPr="00F8348D">
        <w:t>Full-Time: 83.75%</w:t>
      </w:r>
    </w:p>
    <w:p w14:paraId="11684CF7" w14:textId="77777777" w:rsidR="00F8348D" w:rsidRPr="00F8348D" w:rsidRDefault="00F8348D" w:rsidP="00F8348D">
      <w:pPr>
        <w:numPr>
          <w:ilvl w:val="1"/>
          <w:numId w:val="3"/>
        </w:numPr>
      </w:pPr>
      <w:r w:rsidRPr="00F8348D">
        <w:t>Part-Time: 16.25%</w:t>
      </w:r>
    </w:p>
    <w:p w14:paraId="695D584D" w14:textId="77777777" w:rsidR="00F8348D" w:rsidRPr="00F8348D" w:rsidRDefault="00F8348D" w:rsidP="00F8348D">
      <w:r w:rsidRPr="00F8348D">
        <w:t>These projections indicate a slight increase in part-time employment for both genders, continuing the observed trends.</w:t>
      </w:r>
    </w:p>
    <w:p w14:paraId="5EC8230D" w14:textId="42CA4494" w:rsidR="00F8348D" w:rsidRDefault="00F8348D" w:rsidP="00F8348D">
      <w:r w:rsidRPr="00F8348D">
        <w:rPr>
          <w:b/>
          <w:bCs/>
        </w:rPr>
        <w:t>Chart: Projected Representation of Part-Time Employees in 2025</w:t>
      </w:r>
    </w:p>
    <w:p w14:paraId="2BC85106" w14:textId="469572D2" w:rsidR="00F8348D" w:rsidRPr="00F8348D" w:rsidRDefault="00F8348D" w:rsidP="00F8348D">
      <w:pPr>
        <w:jc w:val="center"/>
      </w:pPr>
      <w:r>
        <w:rPr>
          <w:noProof/>
        </w:rPr>
        <w:lastRenderedPageBreak/>
        <w:drawing>
          <wp:inline distT="0" distB="0" distL="0" distR="0" wp14:anchorId="6EBD9DE7" wp14:editId="60920258">
            <wp:extent cx="5731510" cy="4020185"/>
            <wp:effectExtent l="0" t="0" r="2540" b="0"/>
            <wp:docPr id="1847931659" name="Picture 4"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31659" name="Picture 4" descr="A graph with different colored squa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20185"/>
                    </a:xfrm>
                    <a:prstGeom prst="rect">
                      <a:avLst/>
                    </a:prstGeom>
                    <a:noFill/>
                    <a:ln>
                      <a:noFill/>
                    </a:ln>
                  </pic:spPr>
                </pic:pic>
              </a:graphicData>
            </a:graphic>
          </wp:inline>
        </w:drawing>
      </w:r>
    </w:p>
    <w:p w14:paraId="54077900" w14:textId="77777777" w:rsidR="00F8348D" w:rsidRDefault="00F8348D" w:rsidP="00F8348D">
      <w:pPr>
        <w:rPr>
          <w:b/>
          <w:bCs/>
        </w:rPr>
      </w:pPr>
    </w:p>
    <w:p w14:paraId="1D0CF699" w14:textId="77777777" w:rsidR="00F8348D" w:rsidRDefault="00F8348D" w:rsidP="00F8348D">
      <w:pPr>
        <w:rPr>
          <w:b/>
          <w:bCs/>
        </w:rPr>
      </w:pPr>
    </w:p>
    <w:p w14:paraId="3EF5916C" w14:textId="3DB9D429" w:rsidR="00F8348D" w:rsidRPr="00F8348D" w:rsidRDefault="00F8348D" w:rsidP="00F8348D">
      <w:pPr>
        <w:pStyle w:val="Heading1"/>
      </w:pPr>
      <w:r w:rsidRPr="00F8348D">
        <w:t>Conclusion</w:t>
      </w:r>
    </w:p>
    <w:p w14:paraId="6DD8C50E" w14:textId="77777777" w:rsidR="00F8348D" w:rsidRPr="00F8348D" w:rsidRDefault="00F8348D" w:rsidP="00F8348D">
      <w:r w:rsidRPr="00F8348D">
        <w:t>The analysis reveals significant trends and changes in part-time employment across the sector. There is a clear shift towards more part-time employment, particularly among male employees. The projections for 2025 suggest that this trend will continue, with slight increases in part-time work for both genders. These insights are crucial for informing policy decisions and setting sector-wide targets to accommodate changing employment patterns.</w:t>
      </w:r>
    </w:p>
    <w:p w14:paraId="300CAEB6" w14:textId="77777777" w:rsidR="00F8348D" w:rsidRPr="00F8348D" w:rsidRDefault="00F8348D" w:rsidP="00F8348D">
      <w:pPr>
        <w:rPr>
          <w:b/>
          <w:bCs/>
        </w:rPr>
      </w:pPr>
      <w:r w:rsidRPr="00F8348D">
        <w:rPr>
          <w:b/>
          <w:bCs/>
        </w:rPr>
        <w:t>Recommendations</w:t>
      </w:r>
    </w:p>
    <w:p w14:paraId="71974312" w14:textId="77777777" w:rsidR="00F8348D" w:rsidRPr="00F8348D" w:rsidRDefault="00F8348D" w:rsidP="00F8348D">
      <w:pPr>
        <w:numPr>
          <w:ilvl w:val="0"/>
          <w:numId w:val="4"/>
        </w:numPr>
      </w:pPr>
      <w:r w:rsidRPr="00F8348D">
        <w:rPr>
          <w:b/>
          <w:bCs/>
        </w:rPr>
        <w:t>Policy Development:</w:t>
      </w:r>
      <w:r w:rsidRPr="00F8348D">
        <w:t xml:space="preserve"> Develop policies that support part-time work arrangements, considering the increasing trend towards part-time employment.</w:t>
      </w:r>
    </w:p>
    <w:p w14:paraId="52F50A44" w14:textId="77777777" w:rsidR="00F8348D" w:rsidRPr="00F8348D" w:rsidRDefault="00F8348D" w:rsidP="00F8348D">
      <w:pPr>
        <w:numPr>
          <w:ilvl w:val="0"/>
          <w:numId w:val="4"/>
        </w:numPr>
      </w:pPr>
      <w:r w:rsidRPr="00F8348D">
        <w:rPr>
          <w:b/>
          <w:bCs/>
        </w:rPr>
        <w:t>Target Setting:</w:t>
      </w:r>
      <w:r w:rsidRPr="00F8348D">
        <w:t xml:space="preserve"> Set realistic targets for part-time employment to ensure the workforce's needs and preferences are met.</w:t>
      </w:r>
    </w:p>
    <w:p w14:paraId="1D97AEF1" w14:textId="77777777" w:rsidR="00F8348D" w:rsidRPr="00F8348D" w:rsidRDefault="00F8348D" w:rsidP="00F8348D">
      <w:pPr>
        <w:numPr>
          <w:ilvl w:val="0"/>
          <w:numId w:val="4"/>
        </w:numPr>
      </w:pPr>
      <w:r w:rsidRPr="00F8348D">
        <w:rPr>
          <w:b/>
          <w:bCs/>
        </w:rPr>
        <w:t>Monitoring and Evaluation:</w:t>
      </w:r>
      <w:r w:rsidRPr="00F8348D">
        <w:t xml:space="preserve"> Continuously monitor employment trends and evaluate the effectiveness of implemented policies to ensure they align with the workforce's evolving needs.</w:t>
      </w:r>
    </w:p>
    <w:p w14:paraId="571302F1" w14:textId="77777777" w:rsidR="00522537" w:rsidRDefault="00522537"/>
    <w:sectPr w:rsidR="00522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12A3D"/>
    <w:multiLevelType w:val="multilevel"/>
    <w:tmpl w:val="445A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D4FBE"/>
    <w:multiLevelType w:val="hybridMultilevel"/>
    <w:tmpl w:val="B5227A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99643E3"/>
    <w:multiLevelType w:val="multilevel"/>
    <w:tmpl w:val="4BCEA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165932"/>
    <w:multiLevelType w:val="multilevel"/>
    <w:tmpl w:val="20745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70FB8"/>
    <w:multiLevelType w:val="multilevel"/>
    <w:tmpl w:val="5092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145418">
    <w:abstractNumId w:val="2"/>
  </w:num>
  <w:num w:numId="2" w16cid:durableId="328750679">
    <w:abstractNumId w:val="4"/>
  </w:num>
  <w:num w:numId="3" w16cid:durableId="1892188138">
    <w:abstractNumId w:val="3"/>
  </w:num>
  <w:num w:numId="4" w16cid:durableId="1479345351">
    <w:abstractNumId w:val="0"/>
  </w:num>
  <w:num w:numId="5" w16cid:durableId="1406993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8D"/>
    <w:rsid w:val="00322234"/>
    <w:rsid w:val="00522537"/>
    <w:rsid w:val="005F6CD8"/>
    <w:rsid w:val="00936AF2"/>
    <w:rsid w:val="00F834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8ECC"/>
  <w15:chartTrackingRefBased/>
  <w15:docId w15:val="{587C6EC7-B7C8-4C67-ACB7-374E5DC8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48D"/>
    <w:rPr>
      <w:rFonts w:eastAsiaTheme="majorEastAsia" w:cstheme="majorBidi"/>
      <w:color w:val="272727" w:themeColor="text1" w:themeTint="D8"/>
    </w:rPr>
  </w:style>
  <w:style w:type="paragraph" w:styleId="Title">
    <w:name w:val="Title"/>
    <w:basedOn w:val="Normal"/>
    <w:next w:val="Normal"/>
    <w:link w:val="TitleChar"/>
    <w:uiPriority w:val="10"/>
    <w:qFormat/>
    <w:rsid w:val="00F83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48D"/>
    <w:pPr>
      <w:spacing w:before="160"/>
      <w:jc w:val="center"/>
    </w:pPr>
    <w:rPr>
      <w:i/>
      <w:iCs/>
      <w:color w:val="404040" w:themeColor="text1" w:themeTint="BF"/>
    </w:rPr>
  </w:style>
  <w:style w:type="character" w:customStyle="1" w:styleId="QuoteChar">
    <w:name w:val="Quote Char"/>
    <w:basedOn w:val="DefaultParagraphFont"/>
    <w:link w:val="Quote"/>
    <w:uiPriority w:val="29"/>
    <w:rsid w:val="00F8348D"/>
    <w:rPr>
      <w:i/>
      <w:iCs/>
      <w:color w:val="404040" w:themeColor="text1" w:themeTint="BF"/>
    </w:rPr>
  </w:style>
  <w:style w:type="paragraph" w:styleId="ListParagraph">
    <w:name w:val="List Paragraph"/>
    <w:basedOn w:val="Normal"/>
    <w:uiPriority w:val="34"/>
    <w:qFormat/>
    <w:rsid w:val="00F8348D"/>
    <w:pPr>
      <w:ind w:left="720"/>
      <w:contextualSpacing/>
    </w:pPr>
  </w:style>
  <w:style w:type="character" w:styleId="IntenseEmphasis">
    <w:name w:val="Intense Emphasis"/>
    <w:basedOn w:val="DefaultParagraphFont"/>
    <w:uiPriority w:val="21"/>
    <w:qFormat/>
    <w:rsid w:val="00F8348D"/>
    <w:rPr>
      <w:i/>
      <w:iCs/>
      <w:color w:val="0F4761" w:themeColor="accent1" w:themeShade="BF"/>
    </w:rPr>
  </w:style>
  <w:style w:type="paragraph" w:styleId="IntenseQuote">
    <w:name w:val="Intense Quote"/>
    <w:basedOn w:val="Normal"/>
    <w:next w:val="Normal"/>
    <w:link w:val="IntenseQuoteChar"/>
    <w:uiPriority w:val="30"/>
    <w:qFormat/>
    <w:rsid w:val="00F83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48D"/>
    <w:rPr>
      <w:i/>
      <w:iCs/>
      <w:color w:val="0F4761" w:themeColor="accent1" w:themeShade="BF"/>
    </w:rPr>
  </w:style>
  <w:style w:type="character" w:styleId="IntenseReference">
    <w:name w:val="Intense Reference"/>
    <w:basedOn w:val="DefaultParagraphFont"/>
    <w:uiPriority w:val="32"/>
    <w:qFormat/>
    <w:rsid w:val="00F8348D"/>
    <w:rPr>
      <w:b/>
      <w:bCs/>
      <w:smallCaps/>
      <w:color w:val="0F4761" w:themeColor="accent1" w:themeShade="BF"/>
      <w:spacing w:val="5"/>
    </w:rPr>
  </w:style>
  <w:style w:type="table" w:styleId="TableGrid">
    <w:name w:val="Table Grid"/>
    <w:basedOn w:val="TableNormal"/>
    <w:uiPriority w:val="39"/>
    <w:rsid w:val="00F83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649291">
      <w:bodyDiv w:val="1"/>
      <w:marLeft w:val="0"/>
      <w:marRight w:val="0"/>
      <w:marTop w:val="0"/>
      <w:marBottom w:val="0"/>
      <w:divBdr>
        <w:top w:val="none" w:sz="0" w:space="0" w:color="auto"/>
        <w:left w:val="none" w:sz="0" w:space="0" w:color="auto"/>
        <w:bottom w:val="none" w:sz="0" w:space="0" w:color="auto"/>
        <w:right w:val="none" w:sz="0" w:space="0" w:color="auto"/>
      </w:divBdr>
    </w:div>
    <w:div w:id="170544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1</cp:revision>
  <dcterms:created xsi:type="dcterms:W3CDTF">2024-07-29T03:45:00Z</dcterms:created>
  <dcterms:modified xsi:type="dcterms:W3CDTF">2024-07-29T03:53:00Z</dcterms:modified>
</cp:coreProperties>
</file>