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E600D" w14:textId="77777777" w:rsidR="00B46097" w:rsidRDefault="00000000">
      <w:pPr>
        <w:spacing w:after="200"/>
        <w:jc w:val="center"/>
      </w:pPr>
      <w:r>
        <w:rPr>
          <w:noProof/>
        </w:rPr>
        <w:drawing>
          <wp:inline distT="0" distB="0" distL="0" distR="0" wp14:anchorId="153D34D6" wp14:editId="6820A745">
            <wp:extent cx="2095500"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800100"/>
                    </a:xfrm>
                    <a:prstGeom prst="rect">
                      <a:avLst/>
                    </a:prstGeom>
                  </pic:spPr>
                </pic:pic>
              </a:graphicData>
            </a:graphic>
          </wp:inline>
        </w:drawing>
      </w:r>
    </w:p>
    <w:p w14:paraId="1B27B901" w14:textId="77777777" w:rsidR="00B46097" w:rsidRDefault="00000000">
      <w:pPr>
        <w:spacing w:after="80"/>
        <w:jc w:val="center"/>
      </w:pPr>
      <w:r>
        <w:rPr>
          <w:b/>
          <w:bCs/>
          <w:color w:val="1F3A5F"/>
          <w:sz w:val="40"/>
          <w:szCs w:val="40"/>
        </w:rPr>
        <w:t>Maven Market Sales &amp; Returns Report</w:t>
      </w:r>
    </w:p>
    <w:p w14:paraId="5DF10C97" w14:textId="77777777" w:rsidR="00B46097" w:rsidRDefault="00000000">
      <w:pPr>
        <w:spacing w:after="40"/>
        <w:jc w:val="center"/>
      </w:pPr>
      <w:r>
        <w:rPr>
          <w:i/>
          <w:iCs/>
          <w:color w:val="595959"/>
          <w:sz w:val="24"/>
          <w:szCs w:val="24"/>
        </w:rPr>
        <w:t>A Power BI Desktop Project</w:t>
      </w:r>
    </w:p>
    <w:p w14:paraId="037CE3A9" w14:textId="77777777" w:rsidR="00B46097" w:rsidRDefault="00000000">
      <w:pPr>
        <w:spacing w:after="400"/>
        <w:jc w:val="center"/>
      </w:pPr>
      <w:r>
        <w:rPr>
          <w:color w:val="595959"/>
          <w:sz w:val="18"/>
          <w:szCs w:val="18"/>
        </w:rPr>
        <w:t>Course: Microsoft Power BI Desktop for Business Intelligence  |  Maven Analytics</w:t>
      </w:r>
    </w:p>
    <w:p w14:paraId="693685F6" w14:textId="77777777" w:rsidR="00B46097" w:rsidRDefault="00000000">
      <w:r>
        <w:br w:type="page"/>
      </w:r>
    </w:p>
    <w:p w14:paraId="6BBE17B7" w14:textId="77777777" w:rsidR="00B46097" w:rsidRDefault="00000000">
      <w:pPr>
        <w:spacing w:after="200"/>
      </w:pPr>
      <w:r>
        <w:rPr>
          <w:b/>
          <w:bCs/>
          <w:color w:val="1F3A5F"/>
          <w:sz w:val="32"/>
          <w:szCs w:val="32"/>
        </w:rPr>
        <w:lastRenderedPageBreak/>
        <w:t>Table of Contents</w:t>
      </w:r>
    </w:p>
    <w:sdt>
      <w:sdtPr>
        <w:alias w:val="Table of Contents"/>
        <w:id w:val="-1057630124"/>
      </w:sdtPr>
      <w:sdtContent>
        <w:p w14:paraId="76A0B027" w14:textId="77777777" w:rsidR="00884799" w:rsidRDefault="00000000">
          <w:pPr>
            <w:pStyle w:val="TOC1"/>
            <w:tabs>
              <w:tab w:val="right" w:leader="dot" w:pos="10070"/>
            </w:tabs>
            <w:rPr>
              <w:noProof/>
            </w:rPr>
          </w:pPr>
          <w:r>
            <w:fldChar w:fldCharType="begin"/>
          </w:r>
          <w:r>
            <w:instrText>TOC \h \o "1-1"</w:instrText>
          </w:r>
          <w:r>
            <w:fldChar w:fldCharType="separate"/>
          </w:r>
          <w:hyperlink w:anchor="_Toc235899630" w:history="1">
            <w:r w:rsidR="00884799" w:rsidRPr="00E76B23">
              <w:rPr>
                <w:rStyle w:val="Hyperlink"/>
                <w:b/>
                <w:bCs/>
                <w:noProof/>
              </w:rPr>
              <w:t>1. Executive Summary</w:t>
            </w:r>
            <w:r w:rsidR="00884799">
              <w:rPr>
                <w:noProof/>
              </w:rPr>
              <w:tab/>
            </w:r>
            <w:r w:rsidR="00884799">
              <w:rPr>
                <w:noProof/>
              </w:rPr>
              <w:fldChar w:fldCharType="begin"/>
            </w:r>
            <w:r w:rsidR="00884799">
              <w:rPr>
                <w:noProof/>
              </w:rPr>
              <w:instrText xml:space="preserve"> PAGEREF _Toc235899630 \h </w:instrText>
            </w:r>
            <w:r w:rsidR="00884799">
              <w:rPr>
                <w:noProof/>
              </w:rPr>
            </w:r>
            <w:r w:rsidR="00884799">
              <w:rPr>
                <w:noProof/>
              </w:rPr>
              <w:fldChar w:fldCharType="separate"/>
            </w:r>
            <w:r w:rsidR="00884799">
              <w:rPr>
                <w:noProof/>
              </w:rPr>
              <w:t>1</w:t>
            </w:r>
            <w:r w:rsidR="00884799">
              <w:rPr>
                <w:noProof/>
              </w:rPr>
              <w:fldChar w:fldCharType="end"/>
            </w:r>
          </w:hyperlink>
        </w:p>
        <w:p w14:paraId="0D92BEEF" w14:textId="77777777" w:rsidR="00884799" w:rsidRDefault="00884799">
          <w:pPr>
            <w:pStyle w:val="TOC1"/>
            <w:tabs>
              <w:tab w:val="right" w:leader="dot" w:pos="10070"/>
            </w:tabs>
            <w:rPr>
              <w:noProof/>
            </w:rPr>
          </w:pPr>
          <w:hyperlink w:anchor="_Toc235899631" w:history="1">
            <w:r w:rsidRPr="00E76B23">
              <w:rPr>
                <w:rStyle w:val="Hyperlink"/>
                <w:b/>
                <w:bCs/>
                <w:noProof/>
              </w:rPr>
              <w:t>2. Data Sources &amp; Power Query</w:t>
            </w:r>
            <w:r>
              <w:rPr>
                <w:noProof/>
              </w:rPr>
              <w:tab/>
            </w:r>
            <w:r>
              <w:rPr>
                <w:noProof/>
              </w:rPr>
              <w:fldChar w:fldCharType="begin"/>
            </w:r>
            <w:r>
              <w:rPr>
                <w:noProof/>
              </w:rPr>
              <w:instrText xml:space="preserve"> PAGEREF _Toc235899631 \h </w:instrText>
            </w:r>
            <w:r>
              <w:rPr>
                <w:noProof/>
              </w:rPr>
            </w:r>
            <w:r>
              <w:rPr>
                <w:noProof/>
              </w:rPr>
              <w:fldChar w:fldCharType="separate"/>
            </w:r>
            <w:r>
              <w:rPr>
                <w:noProof/>
              </w:rPr>
              <w:t>1</w:t>
            </w:r>
            <w:r>
              <w:rPr>
                <w:noProof/>
              </w:rPr>
              <w:fldChar w:fldCharType="end"/>
            </w:r>
          </w:hyperlink>
        </w:p>
        <w:p w14:paraId="51B3868E" w14:textId="77777777" w:rsidR="00884799" w:rsidRDefault="00884799">
          <w:pPr>
            <w:pStyle w:val="TOC1"/>
            <w:tabs>
              <w:tab w:val="right" w:leader="dot" w:pos="10070"/>
            </w:tabs>
            <w:rPr>
              <w:noProof/>
            </w:rPr>
          </w:pPr>
          <w:hyperlink w:anchor="_Toc235899632" w:history="1">
            <w:r w:rsidRPr="00E76B23">
              <w:rPr>
                <w:rStyle w:val="Hyperlink"/>
                <w:b/>
                <w:bCs/>
                <w:noProof/>
              </w:rPr>
              <w:t>3. Data Model</w:t>
            </w:r>
            <w:r>
              <w:rPr>
                <w:noProof/>
              </w:rPr>
              <w:tab/>
            </w:r>
            <w:r>
              <w:rPr>
                <w:noProof/>
              </w:rPr>
              <w:fldChar w:fldCharType="begin"/>
            </w:r>
            <w:r>
              <w:rPr>
                <w:noProof/>
              </w:rPr>
              <w:instrText xml:space="preserve"> PAGEREF _Toc235899632 \h </w:instrText>
            </w:r>
            <w:r>
              <w:rPr>
                <w:noProof/>
              </w:rPr>
            </w:r>
            <w:r>
              <w:rPr>
                <w:noProof/>
              </w:rPr>
              <w:fldChar w:fldCharType="separate"/>
            </w:r>
            <w:r>
              <w:rPr>
                <w:noProof/>
              </w:rPr>
              <w:t>1</w:t>
            </w:r>
            <w:r>
              <w:rPr>
                <w:noProof/>
              </w:rPr>
              <w:fldChar w:fldCharType="end"/>
            </w:r>
          </w:hyperlink>
        </w:p>
        <w:p w14:paraId="6F3DC41C" w14:textId="77777777" w:rsidR="00884799" w:rsidRDefault="00884799">
          <w:pPr>
            <w:pStyle w:val="TOC1"/>
            <w:tabs>
              <w:tab w:val="right" w:leader="dot" w:pos="10070"/>
            </w:tabs>
            <w:rPr>
              <w:noProof/>
            </w:rPr>
          </w:pPr>
          <w:hyperlink w:anchor="_Toc235899633" w:history="1">
            <w:r w:rsidRPr="00E76B23">
              <w:rPr>
                <w:rStyle w:val="Hyperlink"/>
                <w:b/>
                <w:bCs/>
                <w:noProof/>
              </w:rPr>
              <w:t>4. DAX Measures &amp; Calculations</w:t>
            </w:r>
            <w:r>
              <w:rPr>
                <w:noProof/>
              </w:rPr>
              <w:tab/>
            </w:r>
            <w:r>
              <w:rPr>
                <w:noProof/>
              </w:rPr>
              <w:fldChar w:fldCharType="begin"/>
            </w:r>
            <w:r>
              <w:rPr>
                <w:noProof/>
              </w:rPr>
              <w:instrText xml:space="preserve"> PAGEREF _Toc235899633 \h </w:instrText>
            </w:r>
            <w:r>
              <w:rPr>
                <w:noProof/>
              </w:rPr>
            </w:r>
            <w:r>
              <w:rPr>
                <w:noProof/>
              </w:rPr>
              <w:fldChar w:fldCharType="separate"/>
            </w:r>
            <w:r>
              <w:rPr>
                <w:noProof/>
              </w:rPr>
              <w:t>1</w:t>
            </w:r>
            <w:r>
              <w:rPr>
                <w:noProof/>
              </w:rPr>
              <w:fldChar w:fldCharType="end"/>
            </w:r>
          </w:hyperlink>
        </w:p>
        <w:p w14:paraId="2F994DCD" w14:textId="77777777" w:rsidR="00884799" w:rsidRDefault="00884799">
          <w:pPr>
            <w:pStyle w:val="TOC1"/>
            <w:tabs>
              <w:tab w:val="right" w:leader="dot" w:pos="10070"/>
            </w:tabs>
            <w:rPr>
              <w:noProof/>
            </w:rPr>
          </w:pPr>
          <w:hyperlink w:anchor="_Toc235899634" w:history="1">
            <w:r w:rsidRPr="00E76B23">
              <w:rPr>
                <w:rStyle w:val="Hyperlink"/>
                <w:b/>
                <w:bCs/>
                <w:noProof/>
              </w:rPr>
              <w:t>5. Report Page — Topline Performance</w:t>
            </w:r>
            <w:r>
              <w:rPr>
                <w:noProof/>
              </w:rPr>
              <w:tab/>
            </w:r>
            <w:r>
              <w:rPr>
                <w:noProof/>
              </w:rPr>
              <w:fldChar w:fldCharType="begin"/>
            </w:r>
            <w:r>
              <w:rPr>
                <w:noProof/>
              </w:rPr>
              <w:instrText xml:space="preserve"> PAGEREF _Toc235899634 \h </w:instrText>
            </w:r>
            <w:r>
              <w:rPr>
                <w:noProof/>
              </w:rPr>
            </w:r>
            <w:r>
              <w:rPr>
                <w:noProof/>
              </w:rPr>
              <w:fldChar w:fldCharType="separate"/>
            </w:r>
            <w:r>
              <w:rPr>
                <w:noProof/>
              </w:rPr>
              <w:t>1</w:t>
            </w:r>
            <w:r>
              <w:rPr>
                <w:noProof/>
              </w:rPr>
              <w:fldChar w:fldCharType="end"/>
            </w:r>
          </w:hyperlink>
        </w:p>
        <w:p w14:paraId="274A6D0B" w14:textId="77777777" w:rsidR="00884799" w:rsidRDefault="00884799">
          <w:pPr>
            <w:pStyle w:val="TOC1"/>
            <w:tabs>
              <w:tab w:val="right" w:leader="dot" w:pos="10070"/>
            </w:tabs>
            <w:rPr>
              <w:noProof/>
            </w:rPr>
          </w:pPr>
          <w:hyperlink w:anchor="_Toc235899635" w:history="1">
            <w:r w:rsidRPr="00E76B23">
              <w:rPr>
                <w:rStyle w:val="Hyperlink"/>
                <w:b/>
                <w:bCs/>
                <w:noProof/>
              </w:rPr>
              <w:t>6. Business Insights &amp; Recommendations</w:t>
            </w:r>
            <w:r>
              <w:rPr>
                <w:noProof/>
              </w:rPr>
              <w:tab/>
            </w:r>
            <w:r>
              <w:rPr>
                <w:noProof/>
              </w:rPr>
              <w:fldChar w:fldCharType="begin"/>
            </w:r>
            <w:r>
              <w:rPr>
                <w:noProof/>
              </w:rPr>
              <w:instrText xml:space="preserve"> PAGEREF _Toc235899635 \h </w:instrText>
            </w:r>
            <w:r>
              <w:rPr>
                <w:noProof/>
              </w:rPr>
            </w:r>
            <w:r>
              <w:rPr>
                <w:noProof/>
              </w:rPr>
              <w:fldChar w:fldCharType="separate"/>
            </w:r>
            <w:r>
              <w:rPr>
                <w:noProof/>
              </w:rPr>
              <w:t>1</w:t>
            </w:r>
            <w:r>
              <w:rPr>
                <w:noProof/>
              </w:rPr>
              <w:fldChar w:fldCharType="end"/>
            </w:r>
          </w:hyperlink>
        </w:p>
        <w:p w14:paraId="6D4601FB" w14:textId="77777777" w:rsidR="00B46097" w:rsidRDefault="00000000">
          <w:r>
            <w:fldChar w:fldCharType="end"/>
          </w:r>
        </w:p>
      </w:sdtContent>
    </w:sdt>
    <w:p w14:paraId="35F9E252" w14:textId="77777777" w:rsidR="00B46097" w:rsidRDefault="00000000">
      <w:r>
        <w:br w:type="page"/>
      </w:r>
    </w:p>
    <w:p w14:paraId="4E6C39CE" w14:textId="77777777" w:rsidR="00B46097" w:rsidRDefault="00000000">
      <w:pPr>
        <w:pStyle w:val="Heading1"/>
        <w:spacing w:before="400" w:after="200" w:line="300" w:lineRule="auto"/>
      </w:pPr>
      <w:bookmarkStart w:id="0" w:name="_Toc235899630"/>
      <w:r>
        <w:rPr>
          <w:b/>
          <w:bCs/>
          <w:color w:val="1F3A5F"/>
        </w:rPr>
        <w:lastRenderedPageBreak/>
        <w:t>1. Executive Summary</w:t>
      </w:r>
      <w:bookmarkEnd w:id="0"/>
    </w:p>
    <w:p w14:paraId="28F281C2" w14:textId="77777777" w:rsidR="00B46097" w:rsidRDefault="00000000">
      <w:pPr>
        <w:spacing w:after="240" w:line="340" w:lineRule="auto"/>
      </w:pPr>
      <w:r>
        <w:rPr>
          <w:sz w:val="22"/>
          <w:szCs w:val="22"/>
        </w:rPr>
        <w:t>Maven Market leadership needed a fast, reliable way to see which product brands were driving volume without quietly eating into profit margin or driving returns — and how sales were trending by month and by region — without waiting on a manual spreadsheet pull. This project answers that need: a governed Power BI data model and an interactive "Topline Performance" dashboard built directly on top of Maven Market's raw customer, product, store, regional, calendar, transaction, and returns data.</w:t>
      </w:r>
    </w:p>
    <w:p w14:paraId="7A68B4DB" w14:textId="77777777" w:rsidR="00B46097" w:rsidRDefault="00000000">
      <w:pPr>
        <w:spacing w:after="240" w:line="340" w:lineRule="auto"/>
      </w:pPr>
      <w:r>
        <w:rPr>
          <w:sz w:val="22"/>
          <w:szCs w:val="22"/>
        </w:rPr>
        <w:t>The finished project (</w:t>
      </w:r>
      <w:proofErr w:type="spellStart"/>
      <w:r>
        <w:rPr>
          <w:sz w:val="22"/>
          <w:szCs w:val="22"/>
        </w:rPr>
        <w:t>MavenMarket_Report.pbix</w:t>
      </w:r>
      <w:proofErr w:type="spellEnd"/>
      <w:r>
        <w:rPr>
          <w:sz w:val="22"/>
          <w:szCs w:val="22"/>
        </w:rPr>
        <w:t xml:space="preserve">) contains 7 connected data tables — including a </w:t>
      </w:r>
      <w:proofErr w:type="spellStart"/>
      <w:r>
        <w:rPr>
          <w:sz w:val="22"/>
          <w:szCs w:val="22"/>
        </w:rPr>
        <w:t>Transaction_Data</w:t>
      </w:r>
      <w:proofErr w:type="spellEnd"/>
      <w:r>
        <w:rPr>
          <w:sz w:val="22"/>
          <w:szCs w:val="22"/>
        </w:rPr>
        <w:t xml:space="preserve"> table that combines the 1997 and 1998 transaction files — plus a dedicated Measure Table holding 21 DAX measures. The data model follows a star schema for transactions and returns, with a snowflake extension from Stores to Regions. The report page, "Topline Performance," pulls it together with edited visual interactions, a Top-N filtered brand matrix, KPI trend cards, a map and </w:t>
      </w:r>
      <w:proofErr w:type="spellStart"/>
      <w:r>
        <w:rPr>
          <w:sz w:val="22"/>
          <w:szCs w:val="22"/>
        </w:rPr>
        <w:t>treemap</w:t>
      </w:r>
      <w:proofErr w:type="spellEnd"/>
      <w:r>
        <w:rPr>
          <w:sz w:val="22"/>
          <w:szCs w:val="22"/>
        </w:rPr>
        <w:t xml:space="preserve"> of regional sales, a weekly revenue trend, and a revenue-vs-target gauge.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01"/>
        <w:gridCol w:w="2262"/>
        <w:gridCol w:w="100"/>
        <w:gridCol w:w="2262"/>
        <w:gridCol w:w="100"/>
        <w:gridCol w:w="2262"/>
      </w:tblGrid>
      <w:tr w:rsidR="00B46097" w14:paraId="28724EF1" w14:textId="77777777">
        <w:tblPrEx>
          <w:tblCellMar>
            <w:top w:w="0" w:type="dxa"/>
            <w:bottom w:w="0" w:type="dxa"/>
          </w:tblCellMar>
        </w:tblPrEx>
        <w:tc>
          <w:tcPr>
            <w:tcW w:w="2262" w:type="dxa"/>
            <w:shd w:val="clear" w:color="auto" w:fill="F5F7FA"/>
            <w:tcMar>
              <w:top w:w="160" w:type="dxa"/>
              <w:left w:w="80" w:type="dxa"/>
              <w:bottom w:w="160" w:type="dxa"/>
              <w:right w:w="80" w:type="dxa"/>
            </w:tcMar>
            <w:vAlign w:val="center"/>
          </w:tcPr>
          <w:p w14:paraId="1DEF3D68" w14:textId="77777777" w:rsidR="00B46097" w:rsidRDefault="00000000">
            <w:pPr>
              <w:spacing w:line="280" w:lineRule="auto"/>
              <w:jc w:val="center"/>
            </w:pPr>
            <w:r>
              <w:rPr>
                <w:b/>
                <w:bCs/>
                <w:color w:val="1F3A5F"/>
                <w:sz w:val="30"/>
                <w:szCs w:val="30"/>
              </w:rPr>
              <w:t>$1,199,308</w:t>
            </w:r>
          </w:p>
          <w:p w14:paraId="7E137E64" w14:textId="77777777" w:rsidR="00B46097" w:rsidRDefault="00000000">
            <w:pPr>
              <w:spacing w:before="30" w:line="260" w:lineRule="auto"/>
              <w:jc w:val="center"/>
            </w:pPr>
            <w:r>
              <w:rPr>
                <w:color w:val="595959"/>
                <w:sz w:val="16"/>
                <w:szCs w:val="16"/>
              </w:rPr>
              <w:t>Total Revenue</w:t>
            </w:r>
          </w:p>
        </w:tc>
        <w:tc>
          <w:tcPr>
            <w:tcW w:w="100" w:type="dxa"/>
          </w:tcPr>
          <w:p w14:paraId="4CE4CAB2" w14:textId="77777777" w:rsidR="00B46097" w:rsidRDefault="00B46097"/>
        </w:tc>
        <w:tc>
          <w:tcPr>
            <w:tcW w:w="2262" w:type="dxa"/>
            <w:shd w:val="clear" w:color="auto" w:fill="F5F7FA"/>
            <w:tcMar>
              <w:top w:w="160" w:type="dxa"/>
              <w:left w:w="80" w:type="dxa"/>
              <w:bottom w:w="160" w:type="dxa"/>
              <w:right w:w="80" w:type="dxa"/>
            </w:tcMar>
            <w:vAlign w:val="center"/>
          </w:tcPr>
          <w:p w14:paraId="0040FEFC" w14:textId="77777777" w:rsidR="00B46097" w:rsidRDefault="00000000">
            <w:pPr>
              <w:spacing w:line="280" w:lineRule="auto"/>
              <w:jc w:val="center"/>
            </w:pPr>
            <w:r>
              <w:rPr>
                <w:b/>
                <w:bCs/>
                <w:color w:val="1F3A5F"/>
                <w:sz w:val="30"/>
                <w:szCs w:val="30"/>
              </w:rPr>
              <w:t>59.68%</w:t>
            </w:r>
          </w:p>
          <w:p w14:paraId="5882C7BC" w14:textId="77777777" w:rsidR="00B46097" w:rsidRDefault="00000000">
            <w:pPr>
              <w:spacing w:before="30" w:line="260" w:lineRule="auto"/>
              <w:jc w:val="center"/>
            </w:pPr>
            <w:r>
              <w:rPr>
                <w:color w:val="595959"/>
                <w:sz w:val="16"/>
                <w:szCs w:val="16"/>
              </w:rPr>
              <w:t>Profit Margin</w:t>
            </w:r>
          </w:p>
        </w:tc>
        <w:tc>
          <w:tcPr>
            <w:tcW w:w="100" w:type="dxa"/>
          </w:tcPr>
          <w:p w14:paraId="2C356E5C" w14:textId="77777777" w:rsidR="00B46097" w:rsidRDefault="00B46097"/>
        </w:tc>
        <w:tc>
          <w:tcPr>
            <w:tcW w:w="2262" w:type="dxa"/>
            <w:shd w:val="clear" w:color="auto" w:fill="F5F7FA"/>
            <w:tcMar>
              <w:top w:w="160" w:type="dxa"/>
              <w:left w:w="80" w:type="dxa"/>
              <w:bottom w:w="160" w:type="dxa"/>
              <w:right w:w="80" w:type="dxa"/>
            </w:tcMar>
            <w:vAlign w:val="center"/>
          </w:tcPr>
          <w:p w14:paraId="18D79957" w14:textId="77777777" w:rsidR="00B46097" w:rsidRDefault="00000000">
            <w:pPr>
              <w:spacing w:line="280" w:lineRule="auto"/>
              <w:jc w:val="center"/>
            </w:pPr>
            <w:r>
              <w:rPr>
                <w:b/>
                <w:bCs/>
                <w:color w:val="1F3A5F"/>
                <w:sz w:val="30"/>
                <w:szCs w:val="30"/>
              </w:rPr>
              <w:t>566,716</w:t>
            </w:r>
          </w:p>
          <w:p w14:paraId="222250E2" w14:textId="77777777" w:rsidR="00B46097" w:rsidRDefault="00000000">
            <w:pPr>
              <w:spacing w:before="30" w:line="260" w:lineRule="auto"/>
              <w:jc w:val="center"/>
            </w:pPr>
            <w:r>
              <w:rPr>
                <w:color w:val="595959"/>
                <w:sz w:val="16"/>
                <w:szCs w:val="16"/>
              </w:rPr>
              <w:t>Units Sold</w:t>
            </w:r>
          </w:p>
        </w:tc>
        <w:tc>
          <w:tcPr>
            <w:tcW w:w="100" w:type="dxa"/>
          </w:tcPr>
          <w:p w14:paraId="1985C35F" w14:textId="77777777" w:rsidR="00B46097" w:rsidRDefault="00B46097"/>
        </w:tc>
        <w:tc>
          <w:tcPr>
            <w:tcW w:w="2262" w:type="dxa"/>
            <w:shd w:val="clear" w:color="auto" w:fill="F5F7FA"/>
            <w:tcMar>
              <w:top w:w="160" w:type="dxa"/>
              <w:left w:w="80" w:type="dxa"/>
              <w:bottom w:w="160" w:type="dxa"/>
              <w:right w:w="80" w:type="dxa"/>
            </w:tcMar>
            <w:vAlign w:val="center"/>
          </w:tcPr>
          <w:p w14:paraId="3BA4E21D" w14:textId="77777777" w:rsidR="00B46097" w:rsidRDefault="00000000">
            <w:pPr>
              <w:spacing w:line="280" w:lineRule="auto"/>
              <w:jc w:val="center"/>
            </w:pPr>
            <w:r>
              <w:rPr>
                <w:b/>
                <w:bCs/>
                <w:color w:val="1F3A5F"/>
                <w:sz w:val="30"/>
                <w:szCs w:val="30"/>
              </w:rPr>
              <w:t>1.00%</w:t>
            </w:r>
          </w:p>
          <w:p w14:paraId="3F833AC4" w14:textId="77777777" w:rsidR="00B46097" w:rsidRDefault="00000000">
            <w:pPr>
              <w:spacing w:before="30" w:line="260" w:lineRule="auto"/>
              <w:jc w:val="center"/>
            </w:pPr>
            <w:r>
              <w:rPr>
                <w:color w:val="595959"/>
                <w:sz w:val="16"/>
                <w:szCs w:val="16"/>
              </w:rPr>
              <w:t>Return Rate</w:t>
            </w:r>
          </w:p>
        </w:tc>
      </w:tr>
    </w:tbl>
    <w:p w14:paraId="444B2FF1" w14:textId="77777777" w:rsidR="00B46097" w:rsidRDefault="00000000">
      <w:pPr>
        <w:spacing w:after="240" w:line="340" w:lineRule="auto"/>
      </w:pPr>
      <w:r>
        <w:rPr>
          <w:i/>
          <w:iCs/>
          <w:color w:val="595959"/>
          <w:sz w:val="18"/>
          <w:szCs w:val="18"/>
        </w:rPr>
        <w:t>These figures are pulled directly from the Topline Performance dashboard's KPI totals — the same numbers the matrix, KPI cards, and gauge all resolve to.</w:t>
      </w:r>
    </w:p>
    <w:p w14:paraId="137B19D4" w14:textId="77777777" w:rsidR="00B46097" w:rsidRDefault="00000000">
      <w:pPr>
        <w:pStyle w:val="Heading1"/>
        <w:spacing w:before="400" w:after="200" w:line="300" w:lineRule="auto"/>
      </w:pPr>
      <w:bookmarkStart w:id="1" w:name="_Toc235899631"/>
      <w:r>
        <w:rPr>
          <w:b/>
          <w:bCs/>
          <w:color w:val="1F3A5F"/>
        </w:rPr>
        <w:t>2. Data Sources &amp; Power Query</w:t>
      </w:r>
      <w:bookmarkEnd w:id="1"/>
    </w:p>
    <w:p w14:paraId="749A955B" w14:textId="77777777" w:rsidR="00B46097" w:rsidRDefault="00000000">
      <w:pPr>
        <w:spacing w:after="240" w:line="340" w:lineRule="auto"/>
      </w:pPr>
      <w:r>
        <w:rPr>
          <w:sz w:val="22"/>
          <w:szCs w:val="22"/>
        </w:rPr>
        <w:t>The source data arrived as seven raw CSV exports (plus a folder of two yearly transaction files). Every table was connected and cleaned in Power Query before being loaded into the model. Autodetect relationships was turned off and the import locale was set to English (United States) before any files were connected, so every relationship below was built manually and every date/number field parsed consistently.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0"/>
      </w:tblGrid>
      <w:tr w:rsidR="00B46097" w14:paraId="3CE63439" w14:textId="77777777">
        <w:tblPrEx>
          <w:tblCellMar>
            <w:top w:w="0" w:type="dxa"/>
            <w:bottom w:w="0" w:type="dxa"/>
          </w:tblCellMar>
        </w:tblPrEx>
        <w:trPr>
          <w:tblHeader/>
        </w:trPr>
        <w:tc>
          <w:tcPr>
            <w:tcW w:w="2000" w:type="dxa"/>
            <w:tcBorders>
              <w:top w:val="single" w:sz="4" w:space="0" w:color="D9D9D9"/>
              <w:left w:val="single" w:sz="4" w:space="0" w:color="D9D9D9"/>
              <w:bottom w:val="single" w:sz="4" w:space="0" w:color="D9D9D9"/>
              <w:right w:val="single" w:sz="4" w:space="0" w:color="D9D9D9"/>
            </w:tcBorders>
            <w:shd w:val="clear" w:color="auto" w:fill="1F3A5F"/>
            <w:tcMar>
              <w:top w:w="80" w:type="dxa"/>
              <w:left w:w="100" w:type="dxa"/>
              <w:bottom w:w="80" w:type="dxa"/>
              <w:right w:w="100" w:type="dxa"/>
            </w:tcMar>
            <w:vAlign w:val="center"/>
          </w:tcPr>
          <w:p w14:paraId="6960BEDD" w14:textId="77777777" w:rsidR="00B46097" w:rsidRDefault="00000000">
            <w:pPr>
              <w:spacing w:line="300" w:lineRule="auto"/>
            </w:pPr>
            <w:r>
              <w:rPr>
                <w:b/>
                <w:bCs/>
                <w:color w:val="FFFFFF"/>
              </w:rPr>
              <w:t>Table</w:t>
            </w:r>
          </w:p>
        </w:tc>
        <w:tc>
          <w:tcPr>
            <w:tcW w:w="7350" w:type="dxa"/>
            <w:tcBorders>
              <w:top w:val="single" w:sz="4" w:space="0" w:color="D9D9D9"/>
              <w:left w:val="single" w:sz="4" w:space="0" w:color="D9D9D9"/>
              <w:bottom w:val="single" w:sz="4" w:space="0" w:color="D9D9D9"/>
              <w:right w:val="single" w:sz="4" w:space="0" w:color="D9D9D9"/>
            </w:tcBorders>
            <w:shd w:val="clear" w:color="auto" w:fill="1F3A5F"/>
            <w:tcMar>
              <w:top w:w="80" w:type="dxa"/>
              <w:left w:w="100" w:type="dxa"/>
              <w:bottom w:w="80" w:type="dxa"/>
              <w:right w:w="100" w:type="dxa"/>
            </w:tcMar>
            <w:vAlign w:val="center"/>
          </w:tcPr>
          <w:p w14:paraId="3F871966" w14:textId="77777777" w:rsidR="00B46097" w:rsidRDefault="00000000">
            <w:pPr>
              <w:spacing w:line="300" w:lineRule="auto"/>
            </w:pPr>
            <w:r>
              <w:rPr>
                <w:b/>
                <w:bCs/>
                <w:color w:val="FFFFFF"/>
              </w:rPr>
              <w:t>Power Query transformations applied</w:t>
            </w:r>
          </w:p>
        </w:tc>
      </w:tr>
      <w:tr w:rsidR="00B46097" w14:paraId="0E7AE124"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66E4433" w14:textId="77777777" w:rsidR="00B46097" w:rsidRDefault="00000000">
            <w:pPr>
              <w:spacing w:line="300" w:lineRule="auto"/>
            </w:pPr>
            <w:r>
              <w:t>Customers</w:t>
            </w:r>
          </w:p>
        </w:tc>
        <w:tc>
          <w:tcPr>
            <w:tcW w:w="735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F3B3C09" w14:textId="77777777" w:rsidR="00B46097" w:rsidRDefault="00000000">
            <w:pPr>
              <w:spacing w:line="300" w:lineRule="auto"/>
            </w:pPr>
            <w:r>
              <w:t>Imported from CSV, headers promoted, and data types corrected (</w:t>
            </w:r>
            <w:proofErr w:type="spellStart"/>
            <w:r>
              <w:t>customer_id</w:t>
            </w:r>
            <w:proofErr w:type="spellEnd"/>
            <w:r>
              <w:t xml:space="preserve"> as whole number; </w:t>
            </w:r>
            <w:proofErr w:type="spellStart"/>
            <w:r>
              <w:t>customer_acct_num</w:t>
            </w:r>
            <w:proofErr w:type="spellEnd"/>
            <w:r>
              <w:t xml:space="preserve"> and </w:t>
            </w:r>
            <w:proofErr w:type="spellStart"/>
            <w:r>
              <w:t>customer_postal_code</w:t>
            </w:r>
            <w:proofErr w:type="spellEnd"/>
            <w:r>
              <w:t xml:space="preserve"> as text). Added </w:t>
            </w:r>
            <w:proofErr w:type="spellStart"/>
            <w:r>
              <w:t>full_name</w:t>
            </w:r>
            <w:proofErr w:type="spellEnd"/>
            <w:r>
              <w:t xml:space="preserve"> (first + last name), </w:t>
            </w:r>
            <w:proofErr w:type="spellStart"/>
            <w:r>
              <w:t>birth_year</w:t>
            </w:r>
            <w:proofErr w:type="spellEnd"/>
            <w:r>
              <w:t xml:space="preserve"> (year extracted from birthdate, formatted as text), and a conditional </w:t>
            </w:r>
            <w:proofErr w:type="spellStart"/>
            <w:r>
              <w:t>has_children</w:t>
            </w:r>
            <w:proofErr w:type="spellEnd"/>
            <w:r>
              <w:t xml:space="preserve"> column ("Y"/"N" based on </w:t>
            </w:r>
            <w:proofErr w:type="spellStart"/>
            <w:r>
              <w:t>total_children</w:t>
            </w:r>
            <w:proofErr w:type="spellEnd"/>
            <w:r>
              <w:t>).</w:t>
            </w:r>
          </w:p>
        </w:tc>
      </w:tr>
      <w:tr w:rsidR="00B46097" w14:paraId="22B8C60B"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1B1BDA94" w14:textId="77777777" w:rsidR="00B46097" w:rsidRDefault="00000000">
            <w:pPr>
              <w:spacing w:line="300" w:lineRule="auto"/>
            </w:pPr>
            <w:r>
              <w:t>Products</w:t>
            </w:r>
          </w:p>
        </w:tc>
        <w:tc>
          <w:tcPr>
            <w:tcW w:w="735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169D1199" w14:textId="77777777" w:rsidR="00B46097" w:rsidRDefault="00000000">
            <w:pPr>
              <w:spacing w:line="300" w:lineRule="auto"/>
            </w:pPr>
            <w:r>
              <w:t>Imported from CSV and typed (</w:t>
            </w:r>
            <w:proofErr w:type="spellStart"/>
            <w:r>
              <w:t>product_id</w:t>
            </w:r>
            <w:proofErr w:type="spellEnd"/>
            <w:r>
              <w:t xml:space="preserve"> whole number; </w:t>
            </w:r>
            <w:proofErr w:type="spellStart"/>
            <w:r>
              <w:t>product_sku</w:t>
            </w:r>
            <w:proofErr w:type="spellEnd"/>
            <w:r>
              <w:t xml:space="preserve"> text; retail price and cost as decimal). Added </w:t>
            </w:r>
            <w:proofErr w:type="spellStart"/>
            <w:r>
              <w:t>discount_price</w:t>
            </w:r>
            <w:proofErr w:type="spellEnd"/>
            <w:r>
              <w:t xml:space="preserve"> (90% of retail price, rounded to 2 decimals) and replaced null values in the recyclable and </w:t>
            </w:r>
            <w:proofErr w:type="spellStart"/>
            <w:r>
              <w:t>low_fat</w:t>
            </w:r>
            <w:proofErr w:type="spellEnd"/>
            <w:r>
              <w:t xml:space="preserve"> columns with 0. Statistics tools were used to confirm distinct brand and product-name counts.</w:t>
            </w:r>
          </w:p>
        </w:tc>
      </w:tr>
      <w:tr w:rsidR="00B46097" w14:paraId="0E3C7433"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59254F6" w14:textId="77777777" w:rsidR="00B46097" w:rsidRDefault="00000000">
            <w:pPr>
              <w:spacing w:line="300" w:lineRule="auto"/>
            </w:pPr>
            <w:r>
              <w:t>Stores</w:t>
            </w:r>
          </w:p>
        </w:tc>
        <w:tc>
          <w:tcPr>
            <w:tcW w:w="735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9D22759" w14:textId="77777777" w:rsidR="00B46097" w:rsidRDefault="00000000">
            <w:pPr>
              <w:spacing w:line="300" w:lineRule="auto"/>
            </w:pPr>
            <w:r>
              <w:t>Imported from CSV and typed (</w:t>
            </w:r>
            <w:proofErr w:type="spellStart"/>
            <w:r>
              <w:t>store_id</w:t>
            </w:r>
            <w:proofErr w:type="spellEnd"/>
            <w:r>
              <w:t xml:space="preserve"> and </w:t>
            </w:r>
            <w:proofErr w:type="spellStart"/>
            <w:r>
              <w:t>region_id</w:t>
            </w:r>
            <w:proofErr w:type="spellEnd"/>
            <w:r>
              <w:t xml:space="preserve"> as whole numbers). Added </w:t>
            </w:r>
            <w:proofErr w:type="spellStart"/>
            <w:r>
              <w:t>full_address</w:t>
            </w:r>
            <w:proofErr w:type="spellEnd"/>
            <w:r>
              <w:t xml:space="preserve"> (city, state, country merged with a custom separator) and </w:t>
            </w:r>
            <w:proofErr w:type="spellStart"/>
            <w:r>
              <w:t>area_code</w:t>
            </w:r>
            <w:proofErr w:type="spellEnd"/>
            <w:r>
              <w:t xml:space="preserve"> (characters before the dash in </w:t>
            </w:r>
            <w:proofErr w:type="spellStart"/>
            <w:r>
              <w:t>store_phone</w:t>
            </w:r>
            <w:proofErr w:type="spellEnd"/>
            <w:r>
              <w:t>).</w:t>
            </w:r>
          </w:p>
        </w:tc>
      </w:tr>
      <w:tr w:rsidR="00B46097" w14:paraId="35B07113"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40428D89" w14:textId="77777777" w:rsidR="00B46097" w:rsidRDefault="00000000">
            <w:pPr>
              <w:spacing w:line="300" w:lineRule="auto"/>
            </w:pPr>
            <w:r>
              <w:lastRenderedPageBreak/>
              <w:t>Regions</w:t>
            </w:r>
          </w:p>
        </w:tc>
        <w:tc>
          <w:tcPr>
            <w:tcW w:w="735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543CA5C6" w14:textId="77777777" w:rsidR="00B46097" w:rsidRDefault="00000000">
            <w:pPr>
              <w:spacing w:line="300" w:lineRule="auto"/>
            </w:pPr>
            <w:r>
              <w:t xml:space="preserve">Imported from CSV, headers promoted, </w:t>
            </w:r>
            <w:proofErr w:type="spellStart"/>
            <w:r>
              <w:t>region_id</w:t>
            </w:r>
            <w:proofErr w:type="spellEnd"/>
            <w:r>
              <w:t xml:space="preserve"> typed as a whole number.</w:t>
            </w:r>
          </w:p>
        </w:tc>
      </w:tr>
      <w:tr w:rsidR="00B46097" w14:paraId="6520A609"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CEEBF11" w14:textId="77777777" w:rsidR="00B46097" w:rsidRDefault="00000000">
            <w:pPr>
              <w:spacing w:line="300" w:lineRule="auto"/>
            </w:pPr>
            <w:r>
              <w:t>Calendar</w:t>
            </w:r>
          </w:p>
        </w:tc>
        <w:tc>
          <w:tcPr>
            <w:tcW w:w="735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E24CEDB" w14:textId="77777777" w:rsidR="00B46097" w:rsidRDefault="00000000">
            <w:pPr>
              <w:spacing w:line="300" w:lineRule="auto"/>
            </w:pPr>
            <w:r>
              <w:t>Imported from CSV and extended with Start of Week (Sunday), Name of Day, Start of Month, Name of Month, Quarter of Year, and Year using the built-in date tools.</w:t>
            </w:r>
          </w:p>
        </w:tc>
      </w:tr>
      <w:tr w:rsidR="00B46097" w14:paraId="70BEA5B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308E987D" w14:textId="77777777" w:rsidR="00B46097" w:rsidRDefault="00000000">
            <w:pPr>
              <w:spacing w:line="300" w:lineRule="auto"/>
            </w:pPr>
            <w:proofErr w:type="spellStart"/>
            <w:r>
              <w:t>Return_Data</w:t>
            </w:r>
            <w:proofErr w:type="spellEnd"/>
          </w:p>
        </w:tc>
        <w:tc>
          <w:tcPr>
            <w:tcW w:w="735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697CB87E" w14:textId="77777777" w:rsidR="00B46097" w:rsidRDefault="00000000">
            <w:pPr>
              <w:spacing w:line="300" w:lineRule="auto"/>
            </w:pPr>
            <w:r>
              <w:t>Imported from CSV, headers promoted, all ID and quantity columns typed as whole numbers.</w:t>
            </w:r>
          </w:p>
        </w:tc>
      </w:tr>
      <w:tr w:rsidR="00B46097" w14:paraId="11C396B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CE96069" w14:textId="77777777" w:rsidR="00B46097" w:rsidRDefault="00000000">
            <w:pPr>
              <w:spacing w:line="300" w:lineRule="auto"/>
            </w:pPr>
            <w:proofErr w:type="spellStart"/>
            <w:r>
              <w:t>Transaction_Data</w:t>
            </w:r>
            <w:proofErr w:type="spellEnd"/>
          </w:p>
        </w:tc>
        <w:tc>
          <w:tcPr>
            <w:tcW w:w="735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02475B0" w14:textId="77777777" w:rsidR="00B46097" w:rsidRDefault="00000000">
            <w:pPr>
              <w:spacing w:line="300" w:lineRule="auto"/>
            </w:pPr>
            <w:r>
              <w:t xml:space="preserve">Connected to a folder containing the 1997 and 1998 transaction CSVs; files combined via the Content column, </w:t>
            </w:r>
            <w:proofErr w:type="spellStart"/>
            <w:r>
              <w:t>Source.Name</w:t>
            </w:r>
            <w:proofErr w:type="spellEnd"/>
            <w:r>
              <w:t xml:space="preserve"> column removed. All ID and quantity columns typed as whole numbers, spanning 1/1/1997 through 12/30/1998.</w:t>
            </w:r>
          </w:p>
        </w:tc>
      </w:tr>
    </w:tbl>
    <w:p w14:paraId="177A942D" w14:textId="77777777" w:rsidR="00B46097" w:rsidRDefault="00000000">
      <w:pPr>
        <w:spacing w:after="240" w:line="340" w:lineRule="auto"/>
      </w:pPr>
      <w:r>
        <w:rPr>
          <w:i/>
          <w:iCs/>
          <w:color w:val="595959"/>
          <w:sz w:val="19"/>
          <w:szCs w:val="19"/>
        </w:rPr>
        <w:t xml:space="preserve">"Include in Report Refresh" was disabled for all five lookup tables (Customers, Products, Stores, Regions, Calendar), leaving only </w:t>
      </w:r>
      <w:proofErr w:type="spellStart"/>
      <w:r>
        <w:rPr>
          <w:i/>
          <w:iCs/>
          <w:color w:val="595959"/>
          <w:sz w:val="19"/>
          <w:szCs w:val="19"/>
        </w:rPr>
        <w:t>Transaction_Data</w:t>
      </w:r>
      <w:proofErr w:type="spellEnd"/>
      <w:r>
        <w:rPr>
          <w:i/>
          <w:iCs/>
          <w:color w:val="595959"/>
          <w:sz w:val="19"/>
          <w:szCs w:val="19"/>
        </w:rPr>
        <w:t xml:space="preserve"> and </w:t>
      </w:r>
      <w:proofErr w:type="spellStart"/>
      <w:r>
        <w:rPr>
          <w:i/>
          <w:iCs/>
          <w:color w:val="595959"/>
          <w:sz w:val="19"/>
          <w:szCs w:val="19"/>
        </w:rPr>
        <w:t>Return_Data</w:t>
      </w:r>
      <w:proofErr w:type="spellEnd"/>
      <w:r>
        <w:rPr>
          <w:i/>
          <w:iCs/>
          <w:color w:val="595959"/>
          <w:sz w:val="19"/>
          <w:szCs w:val="19"/>
        </w:rPr>
        <w:t xml:space="preserve"> refreshing on load — the two tables that actually change over time.</w:t>
      </w:r>
    </w:p>
    <w:p w14:paraId="54933714" w14:textId="77777777" w:rsidR="00B46097" w:rsidRDefault="00000000">
      <w:pPr>
        <w:pStyle w:val="Heading1"/>
        <w:spacing w:before="400" w:after="200" w:line="300" w:lineRule="auto"/>
      </w:pPr>
      <w:bookmarkStart w:id="2" w:name="_Toc235899632"/>
      <w:r>
        <w:rPr>
          <w:b/>
          <w:bCs/>
          <w:color w:val="1F3A5F"/>
        </w:rPr>
        <w:t>3. Data Model</w:t>
      </w:r>
      <w:bookmarkEnd w:id="2"/>
    </w:p>
    <w:p w14:paraId="2EB4D729" w14:textId="77777777" w:rsidR="00B46097" w:rsidRDefault="00000000">
      <w:pPr>
        <w:spacing w:after="240" w:line="340" w:lineRule="auto"/>
      </w:pPr>
      <w:r>
        <w:rPr>
          <w:sz w:val="22"/>
          <w:szCs w:val="22"/>
        </w:rPr>
        <w:t xml:space="preserve">The 7 tables were arranged in the Model view with lookup tables above the two data tables, connected as a star schema for </w:t>
      </w:r>
      <w:proofErr w:type="spellStart"/>
      <w:r>
        <w:rPr>
          <w:sz w:val="22"/>
          <w:szCs w:val="22"/>
        </w:rPr>
        <w:t>Transaction_Data</w:t>
      </w:r>
      <w:proofErr w:type="spellEnd"/>
      <w:r>
        <w:rPr>
          <w:sz w:val="22"/>
          <w:szCs w:val="22"/>
        </w:rPr>
        <w:t xml:space="preserve"> and </w:t>
      </w:r>
      <w:proofErr w:type="spellStart"/>
      <w:r>
        <w:rPr>
          <w:sz w:val="22"/>
          <w:szCs w:val="22"/>
        </w:rPr>
        <w:t>Return_Data</w:t>
      </w:r>
      <w:proofErr w:type="spellEnd"/>
      <w:r>
        <w:rPr>
          <w:sz w:val="22"/>
          <w:szCs w:val="22"/>
        </w:rPr>
        <w:t>, with a snowflake extension from Stores to Regions: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2750"/>
      </w:tblGrid>
      <w:tr w:rsidR="00B46097" w14:paraId="0B19B215" w14:textId="77777777">
        <w:tblPrEx>
          <w:tblCellMar>
            <w:top w:w="0" w:type="dxa"/>
            <w:bottom w:w="0" w:type="dxa"/>
          </w:tblCellMar>
        </w:tblPrEx>
        <w:trPr>
          <w:tblHeader/>
        </w:trPr>
        <w:tc>
          <w:tcPr>
            <w:tcW w:w="3300" w:type="dxa"/>
            <w:tcBorders>
              <w:top w:val="single" w:sz="4" w:space="0" w:color="D9D9D9"/>
              <w:left w:val="single" w:sz="4" w:space="0" w:color="D9D9D9"/>
              <w:bottom w:val="single" w:sz="4" w:space="0" w:color="D9D9D9"/>
              <w:right w:val="single" w:sz="4" w:space="0" w:color="D9D9D9"/>
            </w:tcBorders>
            <w:shd w:val="clear" w:color="auto" w:fill="1F3A5F"/>
            <w:tcMar>
              <w:top w:w="80" w:type="dxa"/>
              <w:left w:w="100" w:type="dxa"/>
              <w:bottom w:w="80" w:type="dxa"/>
              <w:right w:w="100" w:type="dxa"/>
            </w:tcMar>
            <w:vAlign w:val="center"/>
          </w:tcPr>
          <w:p w14:paraId="6AAF043A" w14:textId="77777777" w:rsidR="00B46097" w:rsidRDefault="00000000">
            <w:pPr>
              <w:spacing w:line="300" w:lineRule="auto"/>
            </w:pPr>
            <w:r>
              <w:rPr>
                <w:b/>
                <w:bCs/>
                <w:color w:val="FFFFFF"/>
              </w:rPr>
              <w:t>From</w:t>
            </w:r>
          </w:p>
        </w:tc>
        <w:tc>
          <w:tcPr>
            <w:tcW w:w="3300" w:type="dxa"/>
            <w:tcBorders>
              <w:top w:val="single" w:sz="4" w:space="0" w:color="D9D9D9"/>
              <w:left w:val="single" w:sz="4" w:space="0" w:color="D9D9D9"/>
              <w:bottom w:val="single" w:sz="4" w:space="0" w:color="D9D9D9"/>
              <w:right w:val="single" w:sz="4" w:space="0" w:color="D9D9D9"/>
            </w:tcBorders>
            <w:shd w:val="clear" w:color="auto" w:fill="1F3A5F"/>
            <w:tcMar>
              <w:top w:w="80" w:type="dxa"/>
              <w:left w:w="100" w:type="dxa"/>
              <w:bottom w:w="80" w:type="dxa"/>
              <w:right w:w="100" w:type="dxa"/>
            </w:tcMar>
            <w:vAlign w:val="center"/>
          </w:tcPr>
          <w:p w14:paraId="57421816" w14:textId="77777777" w:rsidR="00B46097" w:rsidRDefault="00000000">
            <w:pPr>
              <w:spacing w:line="300" w:lineRule="auto"/>
            </w:pPr>
            <w:r>
              <w:rPr>
                <w:b/>
                <w:bCs/>
                <w:color w:val="FFFFFF"/>
              </w:rPr>
              <w:t>To</w:t>
            </w:r>
          </w:p>
        </w:tc>
        <w:tc>
          <w:tcPr>
            <w:tcW w:w="2750" w:type="dxa"/>
            <w:tcBorders>
              <w:top w:val="single" w:sz="4" w:space="0" w:color="D9D9D9"/>
              <w:left w:val="single" w:sz="4" w:space="0" w:color="D9D9D9"/>
              <w:bottom w:val="single" w:sz="4" w:space="0" w:color="D9D9D9"/>
              <w:right w:val="single" w:sz="4" w:space="0" w:color="D9D9D9"/>
            </w:tcBorders>
            <w:shd w:val="clear" w:color="auto" w:fill="1F3A5F"/>
            <w:tcMar>
              <w:top w:w="80" w:type="dxa"/>
              <w:left w:w="100" w:type="dxa"/>
              <w:bottom w:w="80" w:type="dxa"/>
              <w:right w:w="100" w:type="dxa"/>
            </w:tcMar>
            <w:vAlign w:val="center"/>
          </w:tcPr>
          <w:p w14:paraId="1DA2D6DE" w14:textId="77777777" w:rsidR="00B46097" w:rsidRDefault="00000000">
            <w:pPr>
              <w:spacing w:line="300" w:lineRule="auto"/>
            </w:pPr>
            <w:r>
              <w:rPr>
                <w:b/>
                <w:bCs/>
                <w:color w:val="FFFFFF"/>
              </w:rPr>
              <w:t>Cardinality</w:t>
            </w:r>
          </w:p>
        </w:tc>
      </w:tr>
      <w:tr w:rsidR="00B46097" w14:paraId="76AE50C4"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3D18247" w14:textId="77777777" w:rsidR="00B46097" w:rsidRDefault="00000000">
            <w:pPr>
              <w:spacing w:line="300" w:lineRule="auto"/>
            </w:pPr>
            <w:proofErr w:type="spellStart"/>
            <w:r>
              <w:t>Transaction_Data</w:t>
            </w:r>
            <w:proofErr w:type="spellEnd"/>
            <w:r>
              <w:t>[</w:t>
            </w:r>
            <w:proofErr w:type="spellStart"/>
            <w:r>
              <w:t>customer_id</w:t>
            </w:r>
            <w:proofErr w:type="spellEnd"/>
            <w:r>
              <w:t>]</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77FD5E7" w14:textId="77777777" w:rsidR="00B46097" w:rsidRDefault="00000000">
            <w:pPr>
              <w:spacing w:line="300" w:lineRule="auto"/>
            </w:pPr>
            <w:r>
              <w:t>Customers[</w:t>
            </w:r>
            <w:proofErr w:type="spellStart"/>
            <w:r>
              <w:t>customer_id</w:t>
            </w:r>
            <w:proofErr w:type="spellEnd"/>
            <w:r>
              <w:t>]</w:t>
            </w:r>
          </w:p>
        </w:tc>
        <w:tc>
          <w:tcPr>
            <w:tcW w:w="275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E3DDF5B" w14:textId="77777777" w:rsidR="00B46097" w:rsidRDefault="00000000">
            <w:pPr>
              <w:spacing w:line="300" w:lineRule="auto"/>
            </w:pPr>
            <w:r>
              <w:t>Many-to-one</w:t>
            </w:r>
          </w:p>
        </w:tc>
      </w:tr>
      <w:tr w:rsidR="00B46097" w14:paraId="5F158243"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185D5D93" w14:textId="77777777" w:rsidR="00B46097" w:rsidRDefault="00000000">
            <w:pPr>
              <w:spacing w:line="300" w:lineRule="auto"/>
            </w:pPr>
            <w:proofErr w:type="spellStart"/>
            <w:r>
              <w:t>Transaction_Data</w:t>
            </w:r>
            <w:proofErr w:type="spellEnd"/>
            <w:r>
              <w:t>[</w:t>
            </w:r>
            <w:proofErr w:type="spellStart"/>
            <w:r>
              <w:t>product_id</w:t>
            </w:r>
            <w:proofErr w:type="spellEnd"/>
            <w:r>
              <w:t>]</w:t>
            </w:r>
          </w:p>
        </w:tc>
        <w:tc>
          <w:tcPr>
            <w:tcW w:w="33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50DB994F" w14:textId="77777777" w:rsidR="00B46097" w:rsidRDefault="00000000">
            <w:pPr>
              <w:spacing w:line="300" w:lineRule="auto"/>
            </w:pPr>
            <w:r>
              <w:t>Products[</w:t>
            </w:r>
            <w:proofErr w:type="spellStart"/>
            <w:r>
              <w:t>product_id</w:t>
            </w:r>
            <w:proofErr w:type="spellEnd"/>
            <w:r>
              <w:t>]</w:t>
            </w:r>
          </w:p>
        </w:tc>
        <w:tc>
          <w:tcPr>
            <w:tcW w:w="275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13953B6D" w14:textId="77777777" w:rsidR="00B46097" w:rsidRDefault="00000000">
            <w:pPr>
              <w:spacing w:line="300" w:lineRule="auto"/>
            </w:pPr>
            <w:r>
              <w:t>Many-to-one</w:t>
            </w:r>
          </w:p>
        </w:tc>
      </w:tr>
      <w:tr w:rsidR="00B46097" w14:paraId="3D7D6565"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73330FC" w14:textId="77777777" w:rsidR="00B46097" w:rsidRDefault="00000000">
            <w:pPr>
              <w:spacing w:line="300" w:lineRule="auto"/>
            </w:pPr>
            <w:proofErr w:type="spellStart"/>
            <w:r>
              <w:t>Transaction_Data</w:t>
            </w:r>
            <w:proofErr w:type="spellEnd"/>
            <w:r>
              <w:t>[</w:t>
            </w:r>
            <w:proofErr w:type="spellStart"/>
            <w:r>
              <w:t>store_id</w:t>
            </w:r>
            <w:proofErr w:type="spellEnd"/>
            <w:r>
              <w:t>]</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1EB1BEC" w14:textId="77777777" w:rsidR="00B46097" w:rsidRDefault="00000000">
            <w:pPr>
              <w:spacing w:line="300" w:lineRule="auto"/>
            </w:pPr>
            <w:r>
              <w:t>Stores[</w:t>
            </w:r>
            <w:proofErr w:type="spellStart"/>
            <w:r>
              <w:t>store_id</w:t>
            </w:r>
            <w:proofErr w:type="spellEnd"/>
            <w:r>
              <w:t>]</w:t>
            </w:r>
          </w:p>
        </w:tc>
        <w:tc>
          <w:tcPr>
            <w:tcW w:w="275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39B078D" w14:textId="77777777" w:rsidR="00B46097" w:rsidRDefault="00000000">
            <w:pPr>
              <w:spacing w:line="300" w:lineRule="auto"/>
            </w:pPr>
            <w:r>
              <w:t>Many-to-one</w:t>
            </w:r>
          </w:p>
        </w:tc>
      </w:tr>
      <w:tr w:rsidR="00B46097" w14:paraId="54D064E1"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0EA79DE0" w14:textId="77777777" w:rsidR="00B46097" w:rsidRDefault="00000000">
            <w:pPr>
              <w:spacing w:line="300" w:lineRule="auto"/>
            </w:pPr>
            <w:proofErr w:type="spellStart"/>
            <w:r>
              <w:t>Transaction_Data</w:t>
            </w:r>
            <w:proofErr w:type="spellEnd"/>
            <w:r>
              <w:t>[</w:t>
            </w:r>
            <w:proofErr w:type="spellStart"/>
            <w:r>
              <w:t>transaction_date</w:t>
            </w:r>
            <w:proofErr w:type="spellEnd"/>
            <w:r>
              <w:t>]</w:t>
            </w:r>
          </w:p>
        </w:tc>
        <w:tc>
          <w:tcPr>
            <w:tcW w:w="33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4F60471B" w14:textId="77777777" w:rsidR="00B46097" w:rsidRDefault="00000000">
            <w:pPr>
              <w:spacing w:line="300" w:lineRule="auto"/>
            </w:pPr>
            <w:r>
              <w:t>Calendar[date]</w:t>
            </w:r>
          </w:p>
        </w:tc>
        <w:tc>
          <w:tcPr>
            <w:tcW w:w="275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3B94C182" w14:textId="77777777" w:rsidR="00B46097" w:rsidRDefault="00000000">
            <w:pPr>
              <w:spacing w:line="300" w:lineRule="auto"/>
            </w:pPr>
            <w:r>
              <w:t>Many-to-one (active)</w:t>
            </w:r>
          </w:p>
        </w:tc>
      </w:tr>
      <w:tr w:rsidR="00B46097" w14:paraId="107234A3"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9BADE9C" w14:textId="77777777" w:rsidR="00B46097" w:rsidRDefault="00000000">
            <w:pPr>
              <w:spacing w:line="300" w:lineRule="auto"/>
            </w:pPr>
            <w:proofErr w:type="spellStart"/>
            <w:r>
              <w:t>Transaction_Data</w:t>
            </w:r>
            <w:proofErr w:type="spellEnd"/>
            <w:r>
              <w:t>[</w:t>
            </w:r>
            <w:proofErr w:type="spellStart"/>
            <w:r>
              <w:t>stock_date</w:t>
            </w:r>
            <w:proofErr w:type="spellEnd"/>
            <w:r>
              <w:t>]</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0FADC76" w14:textId="77777777" w:rsidR="00B46097" w:rsidRDefault="00000000">
            <w:pPr>
              <w:spacing w:line="300" w:lineRule="auto"/>
            </w:pPr>
            <w:r>
              <w:t>Calendar[date]</w:t>
            </w:r>
          </w:p>
        </w:tc>
        <w:tc>
          <w:tcPr>
            <w:tcW w:w="275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2E89A3E" w14:textId="77777777" w:rsidR="00B46097" w:rsidRDefault="00000000">
            <w:pPr>
              <w:spacing w:line="300" w:lineRule="auto"/>
            </w:pPr>
            <w:r>
              <w:t>Many-to-one (inactive)</w:t>
            </w:r>
          </w:p>
        </w:tc>
      </w:tr>
      <w:tr w:rsidR="00B46097" w14:paraId="1C6BDCB4"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085A0B37" w14:textId="77777777" w:rsidR="00B46097" w:rsidRDefault="00000000">
            <w:pPr>
              <w:spacing w:line="300" w:lineRule="auto"/>
            </w:pPr>
            <w:proofErr w:type="spellStart"/>
            <w:r>
              <w:t>Return_Data</w:t>
            </w:r>
            <w:proofErr w:type="spellEnd"/>
            <w:r>
              <w:t>[</w:t>
            </w:r>
            <w:proofErr w:type="spellStart"/>
            <w:r>
              <w:t>product_id</w:t>
            </w:r>
            <w:proofErr w:type="spellEnd"/>
            <w:r>
              <w:t>]</w:t>
            </w:r>
          </w:p>
        </w:tc>
        <w:tc>
          <w:tcPr>
            <w:tcW w:w="33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016CE0BA" w14:textId="77777777" w:rsidR="00B46097" w:rsidRDefault="00000000">
            <w:pPr>
              <w:spacing w:line="300" w:lineRule="auto"/>
            </w:pPr>
            <w:r>
              <w:t>Products[</w:t>
            </w:r>
            <w:proofErr w:type="spellStart"/>
            <w:r>
              <w:t>product_id</w:t>
            </w:r>
            <w:proofErr w:type="spellEnd"/>
            <w:r>
              <w:t>]</w:t>
            </w:r>
          </w:p>
        </w:tc>
        <w:tc>
          <w:tcPr>
            <w:tcW w:w="275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48F5E555" w14:textId="77777777" w:rsidR="00B46097" w:rsidRDefault="00000000">
            <w:pPr>
              <w:spacing w:line="300" w:lineRule="auto"/>
            </w:pPr>
            <w:r>
              <w:t>Many-to-one</w:t>
            </w:r>
          </w:p>
        </w:tc>
      </w:tr>
      <w:tr w:rsidR="00B46097" w14:paraId="7D3AA212"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0FE96C4" w14:textId="77777777" w:rsidR="00B46097" w:rsidRDefault="00000000">
            <w:pPr>
              <w:spacing w:line="300" w:lineRule="auto"/>
            </w:pPr>
            <w:proofErr w:type="spellStart"/>
            <w:r>
              <w:t>Return_Data</w:t>
            </w:r>
            <w:proofErr w:type="spellEnd"/>
            <w:r>
              <w:t>[</w:t>
            </w:r>
            <w:proofErr w:type="spellStart"/>
            <w:r>
              <w:t>store_id</w:t>
            </w:r>
            <w:proofErr w:type="spellEnd"/>
            <w:r>
              <w:t>]</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1EAD1F0" w14:textId="77777777" w:rsidR="00B46097" w:rsidRDefault="00000000">
            <w:pPr>
              <w:spacing w:line="300" w:lineRule="auto"/>
            </w:pPr>
            <w:r>
              <w:t>Stores[</w:t>
            </w:r>
            <w:proofErr w:type="spellStart"/>
            <w:r>
              <w:t>store_id</w:t>
            </w:r>
            <w:proofErr w:type="spellEnd"/>
            <w:r>
              <w:t>]</w:t>
            </w:r>
          </w:p>
        </w:tc>
        <w:tc>
          <w:tcPr>
            <w:tcW w:w="275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884E463" w14:textId="77777777" w:rsidR="00B46097" w:rsidRDefault="00000000">
            <w:pPr>
              <w:spacing w:line="300" w:lineRule="auto"/>
            </w:pPr>
            <w:r>
              <w:t>Many-to-one</w:t>
            </w:r>
          </w:p>
        </w:tc>
      </w:tr>
      <w:tr w:rsidR="00B46097" w14:paraId="6B4280BB"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4D689342" w14:textId="77777777" w:rsidR="00B46097" w:rsidRDefault="00000000">
            <w:pPr>
              <w:spacing w:line="300" w:lineRule="auto"/>
            </w:pPr>
            <w:proofErr w:type="spellStart"/>
            <w:r>
              <w:t>Return_Data</w:t>
            </w:r>
            <w:proofErr w:type="spellEnd"/>
            <w:r>
              <w:t>[</w:t>
            </w:r>
            <w:proofErr w:type="spellStart"/>
            <w:r>
              <w:t>return_date</w:t>
            </w:r>
            <w:proofErr w:type="spellEnd"/>
            <w:r>
              <w:t>]</w:t>
            </w:r>
          </w:p>
        </w:tc>
        <w:tc>
          <w:tcPr>
            <w:tcW w:w="33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3FE63B98" w14:textId="77777777" w:rsidR="00B46097" w:rsidRDefault="00000000">
            <w:pPr>
              <w:spacing w:line="300" w:lineRule="auto"/>
            </w:pPr>
            <w:r>
              <w:t>Calendar[date]</w:t>
            </w:r>
          </w:p>
        </w:tc>
        <w:tc>
          <w:tcPr>
            <w:tcW w:w="275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00" w:type="dxa"/>
              <w:bottom w:w="80" w:type="dxa"/>
              <w:right w:w="100" w:type="dxa"/>
            </w:tcMar>
            <w:vAlign w:val="center"/>
          </w:tcPr>
          <w:p w14:paraId="7E891047" w14:textId="77777777" w:rsidR="00B46097" w:rsidRDefault="00000000">
            <w:pPr>
              <w:spacing w:line="300" w:lineRule="auto"/>
            </w:pPr>
            <w:r>
              <w:t>Many-to-one</w:t>
            </w:r>
          </w:p>
        </w:tc>
      </w:tr>
      <w:tr w:rsidR="00B46097" w14:paraId="2E053994"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1517965" w14:textId="77777777" w:rsidR="00B46097" w:rsidRDefault="00000000">
            <w:pPr>
              <w:spacing w:line="300" w:lineRule="auto"/>
            </w:pPr>
            <w:r>
              <w:t>Stores[</w:t>
            </w:r>
            <w:proofErr w:type="spellStart"/>
            <w:r>
              <w:t>region_id</w:t>
            </w:r>
            <w:proofErr w:type="spellEnd"/>
            <w:r>
              <w:t>]</w:t>
            </w:r>
          </w:p>
        </w:tc>
        <w:tc>
          <w:tcPr>
            <w:tcW w:w="3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DAB1472" w14:textId="77777777" w:rsidR="00B46097" w:rsidRDefault="00000000">
            <w:pPr>
              <w:spacing w:line="300" w:lineRule="auto"/>
            </w:pPr>
            <w:r>
              <w:t>Regions[</w:t>
            </w:r>
            <w:proofErr w:type="spellStart"/>
            <w:r>
              <w:t>region_id</w:t>
            </w:r>
            <w:proofErr w:type="spellEnd"/>
            <w:r>
              <w:t>]</w:t>
            </w:r>
          </w:p>
        </w:tc>
        <w:tc>
          <w:tcPr>
            <w:tcW w:w="275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73C43E4" w14:textId="77777777" w:rsidR="00B46097" w:rsidRDefault="00000000">
            <w:pPr>
              <w:spacing w:line="300" w:lineRule="auto"/>
            </w:pPr>
            <w:r>
              <w:t>Many-to-one (snowflake)</w:t>
            </w:r>
          </w:p>
        </w:tc>
      </w:tr>
    </w:tbl>
    <w:p w14:paraId="197E9BA4" w14:textId="77777777" w:rsidR="00B46097" w:rsidRDefault="00000000">
      <w:pPr>
        <w:pBdr>
          <w:top w:val="single" w:sz="4" w:space="0" w:color="D9D9D9"/>
          <w:left w:val="single" w:sz="4" w:space="0" w:color="D9D9D9"/>
          <w:bottom w:val="single" w:sz="4" w:space="0" w:color="D9D9D9"/>
          <w:right w:val="single" w:sz="4" w:space="0" w:color="D9D9D9"/>
        </w:pBdr>
        <w:spacing w:before="100" w:after="60"/>
        <w:jc w:val="center"/>
      </w:pPr>
      <w:r>
        <w:rPr>
          <w:noProof/>
        </w:rPr>
        <w:lastRenderedPageBreak/>
        <w:drawing>
          <wp:inline distT="0" distB="0" distL="0" distR="0" wp14:anchorId="47BDDE61" wp14:editId="5A0900AF">
            <wp:extent cx="5667375" cy="2905125"/>
            <wp:effectExtent l="0" t="0" r="0" b="0"/>
            <wp:docPr id="68606341" name="Picture 6860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905125"/>
                    </a:xfrm>
                    <a:prstGeom prst="rect">
                      <a:avLst/>
                    </a:prstGeom>
                  </pic:spPr>
                </pic:pic>
              </a:graphicData>
            </a:graphic>
          </wp:inline>
        </w:drawing>
      </w:r>
    </w:p>
    <w:p w14:paraId="292590E3" w14:textId="77777777" w:rsidR="00B46097" w:rsidRDefault="00000000">
      <w:pPr>
        <w:spacing w:before="60" w:after="220"/>
        <w:jc w:val="center"/>
      </w:pPr>
      <w:r>
        <w:rPr>
          <w:i/>
          <w:iCs/>
          <w:color w:val="595959"/>
          <w:sz w:val="18"/>
          <w:szCs w:val="18"/>
        </w:rPr>
        <w:t>Data model (Model view)</w:t>
      </w:r>
    </w:p>
    <w:p w14:paraId="213411AF" w14:textId="77777777" w:rsidR="00B46097" w:rsidRDefault="00000000">
      <w:pPr>
        <w:spacing w:after="240" w:line="340" w:lineRule="auto"/>
      </w:pPr>
      <w:r>
        <w:rPr>
          <w:sz w:val="22"/>
          <w:szCs w:val="22"/>
        </w:rPr>
        <w:t xml:space="preserve">All relationships use one-to-many cardinality with the primary key on the lookup side and filters set to flow one-way, downstream from lookup tables into </w:t>
      </w:r>
      <w:proofErr w:type="spellStart"/>
      <w:r>
        <w:rPr>
          <w:sz w:val="22"/>
          <w:szCs w:val="22"/>
        </w:rPr>
        <w:t>Transaction_Data</w:t>
      </w:r>
      <w:proofErr w:type="spellEnd"/>
      <w:r>
        <w:rPr>
          <w:sz w:val="22"/>
          <w:szCs w:val="22"/>
        </w:rPr>
        <w:t xml:space="preserve"> and </w:t>
      </w:r>
      <w:proofErr w:type="spellStart"/>
      <w:r>
        <w:rPr>
          <w:sz w:val="22"/>
          <w:szCs w:val="22"/>
        </w:rPr>
        <w:t>Return_Data</w:t>
      </w:r>
      <w:proofErr w:type="spellEnd"/>
      <w:r>
        <w:rPr>
          <w:sz w:val="22"/>
          <w:szCs w:val="22"/>
        </w:rPr>
        <w:t xml:space="preserve"> — neither data table filters the other directly, and only one date relationship per data table is active at a time. Foreign keys were hidden from Report View in both data tables, along with </w:t>
      </w:r>
      <w:proofErr w:type="spellStart"/>
      <w:r>
        <w:rPr>
          <w:sz w:val="22"/>
          <w:szCs w:val="22"/>
        </w:rPr>
        <w:t>region_id</w:t>
      </w:r>
      <w:proofErr w:type="spellEnd"/>
      <w:r>
        <w:rPr>
          <w:sz w:val="22"/>
          <w:szCs w:val="22"/>
        </w:rPr>
        <w:t xml:space="preserve"> in Stores. Date fields across all tables were formatted as M/d/</w:t>
      </w:r>
      <w:proofErr w:type="spellStart"/>
      <w:r>
        <w:rPr>
          <w:sz w:val="22"/>
          <w:szCs w:val="22"/>
        </w:rPr>
        <w:t>yyyy</w:t>
      </w:r>
      <w:proofErr w:type="spellEnd"/>
      <w:r>
        <w:rPr>
          <w:sz w:val="22"/>
          <w:szCs w:val="22"/>
        </w:rPr>
        <w:t xml:space="preserve">; </w:t>
      </w:r>
      <w:proofErr w:type="spellStart"/>
      <w:r>
        <w:rPr>
          <w:sz w:val="22"/>
          <w:szCs w:val="22"/>
        </w:rPr>
        <w:t>product_retail_price</w:t>
      </w:r>
      <w:proofErr w:type="spellEnd"/>
      <w:r>
        <w:rPr>
          <w:sz w:val="22"/>
          <w:szCs w:val="22"/>
        </w:rPr>
        <w:t xml:space="preserve">, </w:t>
      </w:r>
      <w:proofErr w:type="spellStart"/>
      <w:r>
        <w:rPr>
          <w:sz w:val="22"/>
          <w:szCs w:val="22"/>
        </w:rPr>
        <w:t>product_cost</w:t>
      </w:r>
      <w:proofErr w:type="spellEnd"/>
      <w:r>
        <w:rPr>
          <w:sz w:val="22"/>
          <w:szCs w:val="22"/>
        </w:rPr>
        <w:t xml:space="preserve">, and </w:t>
      </w:r>
      <w:proofErr w:type="spellStart"/>
      <w:r>
        <w:rPr>
          <w:sz w:val="22"/>
          <w:szCs w:val="22"/>
        </w:rPr>
        <w:t>discount_price</w:t>
      </w:r>
      <w:proofErr w:type="spellEnd"/>
      <w:r>
        <w:rPr>
          <w:sz w:val="22"/>
          <w:szCs w:val="22"/>
        </w:rPr>
        <w:t xml:space="preserve"> were set to Currency ($ English); and geography categories (City, Postal Code, Country/Region, State or Province, Address) were applied to the relevant Customers and Stores columns.</w:t>
      </w:r>
    </w:p>
    <w:p w14:paraId="65972969" w14:textId="77777777" w:rsidR="00B46097" w:rsidRDefault="00000000">
      <w:pPr>
        <w:pStyle w:val="Heading1"/>
        <w:spacing w:before="400" w:after="200" w:line="300" w:lineRule="auto"/>
      </w:pPr>
      <w:bookmarkStart w:id="3" w:name="_Toc235899633"/>
      <w:r>
        <w:rPr>
          <w:b/>
          <w:bCs/>
          <w:color w:val="1F3A5F"/>
        </w:rPr>
        <w:t>4. DAX Measures &amp; Calculations</w:t>
      </w:r>
      <w:bookmarkEnd w:id="3"/>
    </w:p>
    <w:p w14:paraId="731C7BE1" w14:textId="77777777" w:rsidR="00B46097" w:rsidRDefault="00000000">
      <w:pPr>
        <w:spacing w:after="240" w:line="340" w:lineRule="auto"/>
      </w:pPr>
      <w:r>
        <w:rPr>
          <w:sz w:val="22"/>
          <w:szCs w:val="22"/>
        </w:rPr>
        <w:t xml:space="preserve">21 measures were written into a dedicated Measure Table, alongside 8 new calculated columns added directly to the lookup tables (Weekend and End of Month in Calendar; Current Age, Priority, </w:t>
      </w:r>
      <w:proofErr w:type="spellStart"/>
      <w:r>
        <w:rPr>
          <w:sz w:val="22"/>
          <w:szCs w:val="22"/>
        </w:rPr>
        <w:t>Short_Country</w:t>
      </w:r>
      <w:proofErr w:type="spellEnd"/>
      <w:r>
        <w:rPr>
          <w:sz w:val="22"/>
          <w:szCs w:val="22"/>
        </w:rPr>
        <w:t xml:space="preserve">, and House Number in Customers; </w:t>
      </w:r>
      <w:proofErr w:type="spellStart"/>
      <w:r>
        <w:rPr>
          <w:sz w:val="22"/>
          <w:szCs w:val="22"/>
        </w:rPr>
        <w:t>Price_Tier</w:t>
      </w:r>
      <w:proofErr w:type="spellEnd"/>
      <w:r>
        <w:rPr>
          <w:sz w:val="22"/>
          <w:szCs w:val="22"/>
        </w:rPr>
        <w:t xml:space="preserve"> in Products; and </w:t>
      </w:r>
      <w:proofErr w:type="spellStart"/>
      <w:r>
        <w:rPr>
          <w:sz w:val="22"/>
          <w:szCs w:val="22"/>
        </w:rPr>
        <w:t>Years_Since_Remodel</w:t>
      </w:r>
      <w:proofErr w:type="spellEnd"/>
      <w:r>
        <w:rPr>
          <w:sz w:val="22"/>
          <w:szCs w:val="22"/>
        </w:rPr>
        <w:t xml:space="preserve"> in Stores). The measures fall into three functional groups:</w:t>
      </w:r>
    </w:p>
    <w:p w14:paraId="26C965AB" w14:textId="77777777" w:rsidR="00B46097" w:rsidRDefault="00000000">
      <w:pPr>
        <w:spacing w:before="260" w:after="140" w:line="300" w:lineRule="auto"/>
      </w:pPr>
      <w:r>
        <w:rPr>
          <w:b/>
          <w:bCs/>
          <w:color w:val="1F3A5F"/>
          <w:sz w:val="22"/>
          <w:szCs w:val="22"/>
        </w:rPr>
        <w:t>Core aggregations</w:t>
      </w:r>
    </w:p>
    <w:p w14:paraId="174E1F93" w14:textId="77777777" w:rsidR="00B46097" w:rsidRDefault="00000000">
      <w:pPr>
        <w:shd w:val="clear" w:color="auto" w:fill="F2F2F2"/>
        <w:spacing w:after="160" w:line="300" w:lineRule="auto"/>
      </w:pPr>
      <w:r>
        <w:rPr>
          <w:rFonts w:ascii="Consolas" w:eastAsia="Consolas" w:hAnsi="Consolas" w:cs="Consolas"/>
          <w:sz w:val="19"/>
          <w:szCs w:val="19"/>
        </w:rPr>
        <w:t xml:space="preserve">Quantity Sold = SUM ( </w:t>
      </w:r>
      <w:proofErr w:type="spellStart"/>
      <w:r>
        <w:rPr>
          <w:rFonts w:ascii="Consolas" w:eastAsia="Consolas" w:hAnsi="Consolas" w:cs="Consolas"/>
          <w:sz w:val="19"/>
          <w:szCs w:val="19"/>
        </w:rPr>
        <w:t>Transaction_Data</w:t>
      </w:r>
      <w:proofErr w:type="spellEnd"/>
      <w:r>
        <w:rPr>
          <w:rFonts w:ascii="Consolas" w:eastAsia="Consolas" w:hAnsi="Consolas" w:cs="Consolas"/>
          <w:sz w:val="19"/>
          <w:szCs w:val="19"/>
        </w:rPr>
        <w:t>[quantity] )</w:t>
      </w:r>
    </w:p>
    <w:p w14:paraId="2B1E04B3" w14:textId="77777777" w:rsidR="00B46097" w:rsidRDefault="00000000">
      <w:pPr>
        <w:shd w:val="clear" w:color="auto" w:fill="F2F2F2"/>
        <w:spacing w:after="160" w:line="300" w:lineRule="auto"/>
      </w:pPr>
      <w:r>
        <w:rPr>
          <w:rFonts w:ascii="Consolas" w:eastAsia="Consolas" w:hAnsi="Consolas" w:cs="Consolas"/>
          <w:sz w:val="19"/>
          <w:szCs w:val="19"/>
        </w:rPr>
        <w:t xml:space="preserve">Total Transactions = COUNTROWS ( </w:t>
      </w:r>
      <w:proofErr w:type="spellStart"/>
      <w:r>
        <w:rPr>
          <w:rFonts w:ascii="Consolas" w:eastAsia="Consolas" w:hAnsi="Consolas" w:cs="Consolas"/>
          <w:sz w:val="19"/>
          <w:szCs w:val="19"/>
        </w:rPr>
        <w:t>Transaction_Data</w:t>
      </w:r>
      <w:proofErr w:type="spellEnd"/>
      <w:r>
        <w:rPr>
          <w:rFonts w:ascii="Consolas" w:eastAsia="Consolas" w:hAnsi="Consolas" w:cs="Consolas"/>
          <w:sz w:val="19"/>
          <w:szCs w:val="19"/>
        </w:rPr>
        <w:t xml:space="preserve"> )</w:t>
      </w:r>
    </w:p>
    <w:p w14:paraId="39A706A4" w14:textId="77777777" w:rsidR="00B46097" w:rsidRDefault="00000000">
      <w:pPr>
        <w:shd w:val="clear" w:color="auto" w:fill="F2F2F2"/>
        <w:spacing w:after="160" w:line="300" w:lineRule="auto"/>
      </w:pPr>
      <w:r>
        <w:rPr>
          <w:rFonts w:ascii="Consolas" w:eastAsia="Consolas" w:hAnsi="Consolas" w:cs="Consolas"/>
          <w:sz w:val="19"/>
          <w:szCs w:val="19"/>
        </w:rPr>
        <w:t xml:space="preserve">Total Revenue = SUMX ( </w:t>
      </w:r>
      <w:proofErr w:type="spellStart"/>
      <w:r>
        <w:rPr>
          <w:rFonts w:ascii="Consolas" w:eastAsia="Consolas" w:hAnsi="Consolas" w:cs="Consolas"/>
          <w:sz w:val="19"/>
          <w:szCs w:val="19"/>
        </w:rPr>
        <w:t>Transaction_Data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Transaction_Data</w:t>
      </w:r>
      <w:proofErr w:type="spellEnd"/>
      <w:r>
        <w:rPr>
          <w:rFonts w:ascii="Consolas" w:eastAsia="Consolas" w:hAnsi="Consolas" w:cs="Consolas"/>
          <w:sz w:val="19"/>
          <w:szCs w:val="19"/>
        </w:rPr>
        <w:t>[quantity] * RELATED ( Products[</w:t>
      </w:r>
      <w:proofErr w:type="spellStart"/>
      <w:r>
        <w:rPr>
          <w:rFonts w:ascii="Consolas" w:eastAsia="Consolas" w:hAnsi="Consolas" w:cs="Consolas"/>
          <w:sz w:val="19"/>
          <w:szCs w:val="19"/>
        </w:rPr>
        <w:t>product_retail_price</w:t>
      </w:r>
      <w:proofErr w:type="spellEnd"/>
      <w:r>
        <w:rPr>
          <w:rFonts w:ascii="Consolas" w:eastAsia="Consolas" w:hAnsi="Consolas" w:cs="Consolas"/>
          <w:sz w:val="19"/>
          <w:szCs w:val="19"/>
        </w:rPr>
        <w:t>] ) )</w:t>
      </w:r>
    </w:p>
    <w:p w14:paraId="57B6A395" w14:textId="77777777" w:rsidR="00B46097" w:rsidRDefault="00000000">
      <w:pPr>
        <w:shd w:val="clear" w:color="auto" w:fill="F2F2F2"/>
        <w:spacing w:after="160" w:line="300" w:lineRule="auto"/>
      </w:pPr>
      <w:r>
        <w:rPr>
          <w:rFonts w:ascii="Consolas" w:eastAsia="Consolas" w:hAnsi="Consolas" w:cs="Consolas"/>
          <w:sz w:val="19"/>
          <w:szCs w:val="19"/>
        </w:rPr>
        <w:t xml:space="preserve">Total Cost = SUMX ( </w:t>
      </w:r>
      <w:proofErr w:type="spellStart"/>
      <w:r>
        <w:rPr>
          <w:rFonts w:ascii="Consolas" w:eastAsia="Consolas" w:hAnsi="Consolas" w:cs="Consolas"/>
          <w:sz w:val="19"/>
          <w:szCs w:val="19"/>
        </w:rPr>
        <w:t>Transaction_Data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Transaction_Data</w:t>
      </w:r>
      <w:proofErr w:type="spellEnd"/>
      <w:r>
        <w:rPr>
          <w:rFonts w:ascii="Consolas" w:eastAsia="Consolas" w:hAnsi="Consolas" w:cs="Consolas"/>
          <w:sz w:val="19"/>
          <w:szCs w:val="19"/>
        </w:rPr>
        <w:t>[quantity] * RELATED ( Products[</w:t>
      </w:r>
      <w:proofErr w:type="spellStart"/>
      <w:r>
        <w:rPr>
          <w:rFonts w:ascii="Consolas" w:eastAsia="Consolas" w:hAnsi="Consolas" w:cs="Consolas"/>
          <w:sz w:val="19"/>
          <w:szCs w:val="19"/>
        </w:rPr>
        <w:t>product_cost</w:t>
      </w:r>
      <w:proofErr w:type="spellEnd"/>
      <w:r>
        <w:rPr>
          <w:rFonts w:ascii="Consolas" w:eastAsia="Consolas" w:hAnsi="Consolas" w:cs="Consolas"/>
          <w:sz w:val="19"/>
          <w:szCs w:val="19"/>
        </w:rPr>
        <w:t>] ) )</w:t>
      </w:r>
    </w:p>
    <w:p w14:paraId="14AE7B73" w14:textId="77777777" w:rsidR="00B46097" w:rsidRDefault="00000000">
      <w:pPr>
        <w:shd w:val="clear" w:color="auto" w:fill="F2F2F2"/>
        <w:spacing w:after="160" w:line="300" w:lineRule="auto"/>
      </w:pPr>
      <w:r>
        <w:rPr>
          <w:rFonts w:ascii="Consolas" w:eastAsia="Consolas" w:hAnsi="Consolas" w:cs="Consolas"/>
          <w:sz w:val="19"/>
          <w:szCs w:val="19"/>
        </w:rPr>
        <w:t>Total Profit = [Total Revenue] - [Total Cost]</w:t>
      </w:r>
    </w:p>
    <w:p w14:paraId="04C2A8F9" w14:textId="77777777" w:rsidR="00B46097" w:rsidRDefault="00000000">
      <w:pPr>
        <w:shd w:val="clear" w:color="auto" w:fill="F2F2F2"/>
        <w:spacing w:after="160" w:line="300" w:lineRule="auto"/>
      </w:pPr>
      <w:r>
        <w:rPr>
          <w:rFonts w:ascii="Consolas" w:eastAsia="Consolas" w:hAnsi="Consolas" w:cs="Consolas"/>
          <w:sz w:val="19"/>
          <w:szCs w:val="19"/>
        </w:rPr>
        <w:lastRenderedPageBreak/>
        <w:t>Profit Margin = DIVIDE ( [Total Profit], [Total Revenue] )</w:t>
      </w:r>
    </w:p>
    <w:p w14:paraId="3AD902CB" w14:textId="77777777" w:rsidR="00B46097" w:rsidRDefault="00000000">
      <w:pPr>
        <w:shd w:val="clear" w:color="auto" w:fill="F2F2F2"/>
        <w:spacing w:after="160" w:line="300" w:lineRule="auto"/>
      </w:pPr>
      <w:r>
        <w:rPr>
          <w:rFonts w:ascii="Consolas" w:eastAsia="Consolas" w:hAnsi="Consolas" w:cs="Consolas"/>
          <w:sz w:val="19"/>
          <w:szCs w:val="19"/>
        </w:rPr>
        <w:t>Return Rate = DIVIDE ( [Quantity Returned], [Quantity Sold] )</w:t>
      </w:r>
    </w:p>
    <w:p w14:paraId="324CF146" w14:textId="77777777" w:rsidR="00B46097" w:rsidRDefault="00000000">
      <w:pPr>
        <w:spacing w:after="240" w:line="340" w:lineRule="auto"/>
      </w:pPr>
      <w:r>
        <w:rPr>
          <w:sz w:val="19"/>
          <w:szCs w:val="19"/>
        </w:rPr>
        <w:t>Quantity Returned, Total Returns, and Unique Products (a DISTINCTCOUNT over Products[</w:t>
      </w:r>
      <w:proofErr w:type="spellStart"/>
      <w:r>
        <w:rPr>
          <w:sz w:val="19"/>
          <w:szCs w:val="19"/>
        </w:rPr>
        <w:t>product_name</w:t>
      </w:r>
      <w:proofErr w:type="spellEnd"/>
      <w:r>
        <w:rPr>
          <w:sz w:val="19"/>
          <w:szCs w:val="19"/>
        </w:rPr>
        <w:t xml:space="preserve">]) follow the same pattern, and All Transactions / All Returns wrap the row-count measures in CALCULATE ( ..., ALL ( </w:t>
      </w:r>
      <w:proofErr w:type="spellStart"/>
      <w:r>
        <w:rPr>
          <w:sz w:val="19"/>
          <w:szCs w:val="19"/>
        </w:rPr>
        <w:t>Transaction_Data</w:t>
      </w:r>
      <w:proofErr w:type="spellEnd"/>
      <w:r>
        <w:rPr>
          <w:sz w:val="19"/>
          <w:szCs w:val="19"/>
        </w:rPr>
        <w:t xml:space="preserve"> ) ) to hold a grand total regardless of filter context — used to spot-check the brand matrix in Section 5.</w:t>
      </w:r>
    </w:p>
    <w:p w14:paraId="4CD0E7DD" w14:textId="77777777" w:rsidR="00B46097" w:rsidRDefault="00000000">
      <w:pPr>
        <w:spacing w:before="260" w:after="140" w:line="300" w:lineRule="auto"/>
      </w:pPr>
      <w:r>
        <w:rPr>
          <w:b/>
          <w:bCs/>
          <w:color w:val="1F3A5F"/>
          <w:sz w:val="22"/>
          <w:szCs w:val="22"/>
        </w:rPr>
        <w:t>Weekend &amp; percent-of-total analysis</w:t>
      </w:r>
    </w:p>
    <w:p w14:paraId="055BF689" w14:textId="77777777" w:rsidR="00B46097" w:rsidRDefault="00000000">
      <w:pPr>
        <w:shd w:val="clear" w:color="auto" w:fill="F2F2F2"/>
        <w:spacing w:after="160" w:line="300" w:lineRule="auto"/>
      </w:pPr>
      <w:r>
        <w:rPr>
          <w:rFonts w:ascii="Consolas" w:eastAsia="Consolas" w:hAnsi="Consolas" w:cs="Consolas"/>
          <w:sz w:val="19"/>
          <w:szCs w:val="19"/>
        </w:rPr>
        <w:t>Weekend Transactions = CALCULATE ( [Total Transactions], Calendar[Weekend] = "Y" )</w:t>
      </w:r>
    </w:p>
    <w:p w14:paraId="340D92CD" w14:textId="77777777" w:rsidR="00B46097" w:rsidRDefault="00000000">
      <w:pPr>
        <w:shd w:val="clear" w:color="auto" w:fill="F2F2F2"/>
        <w:spacing w:after="160" w:line="300" w:lineRule="auto"/>
      </w:pPr>
      <w:r>
        <w:rPr>
          <w:rFonts w:ascii="Consolas" w:eastAsia="Consolas" w:hAnsi="Consolas" w:cs="Consolas"/>
          <w:sz w:val="19"/>
          <w:szCs w:val="19"/>
        </w:rPr>
        <w:t>% Weekend Transactions = DIVIDE ( [Weekend Transactions], [Total Transactions] )</w:t>
      </w:r>
    </w:p>
    <w:p w14:paraId="07C5A2AF" w14:textId="77777777" w:rsidR="00B46097" w:rsidRDefault="00000000">
      <w:pPr>
        <w:spacing w:before="260" w:after="140" w:line="300" w:lineRule="auto"/>
      </w:pPr>
      <w:r>
        <w:rPr>
          <w:b/>
          <w:bCs/>
          <w:color w:val="1F3A5F"/>
          <w:sz w:val="22"/>
          <w:szCs w:val="22"/>
        </w:rPr>
        <w:t>Time intelligence</w:t>
      </w:r>
    </w:p>
    <w:p w14:paraId="43FECFBE" w14:textId="77777777" w:rsidR="00B46097" w:rsidRDefault="00000000">
      <w:pPr>
        <w:shd w:val="clear" w:color="auto" w:fill="F2F2F2"/>
        <w:spacing w:after="160" w:line="300" w:lineRule="auto"/>
      </w:pPr>
      <w:r>
        <w:rPr>
          <w:rFonts w:ascii="Consolas" w:eastAsia="Consolas" w:hAnsi="Consolas" w:cs="Consolas"/>
          <w:sz w:val="19"/>
          <w:szCs w:val="19"/>
        </w:rPr>
        <w:t>YTD Revenue = TOTALYTD ( [Total Revenue], Calendar[date] )</w:t>
      </w:r>
    </w:p>
    <w:p w14:paraId="21748065" w14:textId="77777777" w:rsidR="00B46097" w:rsidRDefault="00000000">
      <w:pPr>
        <w:shd w:val="clear" w:color="auto" w:fill="F2F2F2"/>
        <w:spacing w:after="160" w:line="300" w:lineRule="auto"/>
      </w:pPr>
      <w:r>
        <w:rPr>
          <w:rFonts w:ascii="Consolas" w:eastAsia="Consolas" w:hAnsi="Consolas" w:cs="Consolas"/>
          <w:sz w:val="19"/>
          <w:szCs w:val="19"/>
        </w:rPr>
        <w:t>60-Day Revenue = CALCULATE ( [Total Revenue], DATESINPERIOD ( Calendar[date], MAX ( Calendar[date] ), -60, DAY ) )</w:t>
      </w:r>
    </w:p>
    <w:p w14:paraId="0D6E6A67" w14:textId="77777777" w:rsidR="00B46097" w:rsidRDefault="00000000">
      <w:pPr>
        <w:shd w:val="clear" w:color="auto" w:fill="F2F2F2"/>
        <w:spacing w:after="160" w:line="300" w:lineRule="auto"/>
      </w:pPr>
      <w:r>
        <w:rPr>
          <w:rFonts w:ascii="Consolas" w:eastAsia="Consolas" w:hAnsi="Consolas" w:cs="Consolas"/>
          <w:sz w:val="19"/>
          <w:szCs w:val="19"/>
        </w:rPr>
        <w:t>Last Month Revenue = CALCULATE ( [Total Revenue], DATEADD ( Calendar[date], -1, MONTH ) )</w:t>
      </w:r>
    </w:p>
    <w:p w14:paraId="5FF49E60" w14:textId="77777777" w:rsidR="00B46097" w:rsidRDefault="00000000">
      <w:pPr>
        <w:shd w:val="clear" w:color="auto" w:fill="F2F2F2"/>
        <w:spacing w:after="160" w:line="300" w:lineRule="auto"/>
      </w:pPr>
      <w:r>
        <w:rPr>
          <w:rFonts w:ascii="Consolas" w:eastAsia="Consolas" w:hAnsi="Consolas" w:cs="Consolas"/>
          <w:sz w:val="19"/>
          <w:szCs w:val="19"/>
        </w:rPr>
        <w:t>Revenue Target = [Last Month Revenue] * 1.05</w:t>
      </w:r>
    </w:p>
    <w:p w14:paraId="466CA21D" w14:textId="77777777" w:rsidR="00B46097" w:rsidRDefault="00000000">
      <w:pPr>
        <w:spacing w:after="240" w:line="340" w:lineRule="auto"/>
      </w:pPr>
      <w:r>
        <w:rPr>
          <w:sz w:val="19"/>
          <w:szCs w:val="19"/>
        </w:rPr>
        <w:t>Last Month Transactions, Last Month Profit, and Last Month Returns reuse the same DATEADD pattern against their respective base measures, and drive the KPI trend cards and gauge described in Section 5.</w:t>
      </w:r>
    </w:p>
    <w:p w14:paraId="50941930" w14:textId="77777777" w:rsidR="00B46097" w:rsidRDefault="00000000">
      <w:pPr>
        <w:pStyle w:val="Heading1"/>
        <w:spacing w:before="400" w:after="200" w:line="300" w:lineRule="auto"/>
      </w:pPr>
      <w:bookmarkStart w:id="4" w:name="_Toc235899634"/>
      <w:r>
        <w:rPr>
          <w:b/>
          <w:bCs/>
          <w:color w:val="1F3A5F"/>
        </w:rPr>
        <w:t>5. Report Page — Topline Performance</w:t>
      </w:r>
      <w:bookmarkEnd w:id="4"/>
    </w:p>
    <w:p w14:paraId="5C971A6E" w14:textId="77777777" w:rsidR="00B46097" w:rsidRDefault="00000000">
      <w:pPr>
        <w:spacing w:after="240" w:line="340" w:lineRule="auto"/>
      </w:pPr>
      <w:r>
        <w:rPr>
          <w:sz w:val="22"/>
          <w:szCs w:val="22"/>
        </w:rPr>
        <w:t xml:space="preserve">The "Topline Performance" page is the </w:t>
      </w:r>
      <w:proofErr w:type="spellStart"/>
      <w:r>
        <w:rPr>
          <w:sz w:val="22"/>
          <w:szCs w:val="22"/>
        </w:rPr>
        <w:t>centerpiece</w:t>
      </w:r>
      <w:proofErr w:type="spellEnd"/>
      <w:r>
        <w:rPr>
          <w:sz w:val="22"/>
          <w:szCs w:val="22"/>
        </w:rPr>
        <w:t xml:space="preserve"> of the report. The Maven Market logo anchors the top of the page, and every visual below is confirmed in the underlying report definition:</w:t>
      </w:r>
    </w:p>
    <w:p w14:paraId="2BDDDF8E" w14:textId="77777777" w:rsidR="00B46097" w:rsidRDefault="00000000">
      <w:pPr>
        <w:pStyle w:val="ListParagraph"/>
        <w:numPr>
          <w:ilvl w:val="0"/>
          <w:numId w:val="2"/>
        </w:numPr>
        <w:spacing w:after="160" w:line="340" w:lineRule="auto"/>
      </w:pPr>
      <w:r>
        <w:rPr>
          <w:sz w:val="22"/>
          <w:szCs w:val="22"/>
        </w:rPr>
        <w:t xml:space="preserve">Matrix — </w:t>
      </w:r>
      <w:proofErr w:type="spellStart"/>
      <w:r>
        <w:rPr>
          <w:sz w:val="22"/>
          <w:szCs w:val="22"/>
        </w:rPr>
        <w:t>product_brand</w:t>
      </w:r>
      <w:proofErr w:type="spellEnd"/>
      <w:r>
        <w:rPr>
          <w:sz w:val="22"/>
          <w:szCs w:val="22"/>
        </w:rPr>
        <w:t xml:space="preserve"> on rows with Total Transactions, Total Profit, Profit Margin, and Return Rate as values. Total Transactions carries data bars, Profit Margin a white-to-teal </w:t>
      </w:r>
      <w:proofErr w:type="spellStart"/>
      <w:r>
        <w:rPr>
          <w:sz w:val="22"/>
          <w:szCs w:val="22"/>
        </w:rPr>
        <w:t>color</w:t>
      </w:r>
      <w:proofErr w:type="spellEnd"/>
      <w:r>
        <w:rPr>
          <w:sz w:val="22"/>
          <w:szCs w:val="22"/>
        </w:rPr>
        <w:t xml:space="preserve"> scale, and Return Rate a white-to-red </w:t>
      </w:r>
      <w:proofErr w:type="spellStart"/>
      <w:r>
        <w:rPr>
          <w:sz w:val="22"/>
          <w:szCs w:val="22"/>
        </w:rPr>
        <w:t>color</w:t>
      </w:r>
      <w:proofErr w:type="spellEnd"/>
      <w:r>
        <w:rPr>
          <w:sz w:val="22"/>
          <w:szCs w:val="22"/>
        </w:rPr>
        <w:t xml:space="preserve"> scale. A visual-level Top N filter limits the matrix to the top 30 brands, sorted descending by Total Transactions.</w:t>
      </w:r>
    </w:p>
    <w:p w14:paraId="79D60C25" w14:textId="77777777" w:rsidR="00B46097" w:rsidRDefault="00000000">
      <w:pPr>
        <w:spacing w:after="240" w:line="340" w:lineRule="auto"/>
      </w:pPr>
      <w:r>
        <w:rPr>
          <w:i/>
          <w:iCs/>
          <w:color w:val="595959"/>
          <w:sz w:val="18"/>
          <w:szCs w:val="18"/>
        </w:rPr>
        <w:t>Note: because the matrix is scoped to the top 30 brands, its Total row (113,668 transactions, $449,627 profit, 59.94% margin) is smaller than the full-dataset KPI totals in Section 1 ($1,199,308 revenue, 566,716 units) — the two numbers describe different slices of the same model, not a discrepancy.</w:t>
      </w:r>
    </w:p>
    <w:p w14:paraId="239CE52C" w14:textId="77777777" w:rsidR="00B46097" w:rsidRDefault="00000000">
      <w:pPr>
        <w:pStyle w:val="ListParagraph"/>
        <w:numPr>
          <w:ilvl w:val="0"/>
          <w:numId w:val="2"/>
        </w:numPr>
        <w:spacing w:after="160" w:line="340" w:lineRule="auto"/>
      </w:pPr>
      <w:r>
        <w:rPr>
          <w:sz w:val="22"/>
          <w:szCs w:val="22"/>
        </w:rPr>
        <w:t xml:space="preserve">Three KPI cards — "Current Month Transactions" (vs. Last Month Transactions), "Current Month Profit" (vs. Last Month Profit), and "Current Month Returns" (vs. Last Month Returns, </w:t>
      </w:r>
      <w:proofErr w:type="spellStart"/>
      <w:r>
        <w:rPr>
          <w:sz w:val="22"/>
          <w:szCs w:val="22"/>
        </w:rPr>
        <w:t>colored</w:t>
      </w:r>
      <w:proofErr w:type="spellEnd"/>
      <w:r>
        <w:rPr>
          <w:sz w:val="22"/>
          <w:szCs w:val="22"/>
        </w:rPr>
        <w:t xml:space="preserve"> Low-is-Good), each trending by Start of Month.</w:t>
      </w:r>
    </w:p>
    <w:p w14:paraId="55109B08" w14:textId="77777777" w:rsidR="00B46097" w:rsidRDefault="00000000">
      <w:pPr>
        <w:pStyle w:val="ListParagraph"/>
        <w:numPr>
          <w:ilvl w:val="0"/>
          <w:numId w:val="2"/>
        </w:numPr>
        <w:spacing w:after="160" w:line="340" w:lineRule="auto"/>
      </w:pPr>
      <w:r>
        <w:rPr>
          <w:sz w:val="22"/>
          <w:szCs w:val="22"/>
        </w:rPr>
        <w:t>Map — store city sized by Total Transactions, paired with a store-country slicer (horizontal orientation, "Show Select All" enabled) for regional drill-down.</w:t>
      </w:r>
    </w:p>
    <w:p w14:paraId="791857C5" w14:textId="77777777" w:rsidR="00B46097" w:rsidRDefault="00000000">
      <w:pPr>
        <w:pStyle w:val="ListParagraph"/>
        <w:numPr>
          <w:ilvl w:val="0"/>
          <w:numId w:val="2"/>
        </w:numPr>
        <w:spacing w:after="160" w:line="340" w:lineRule="auto"/>
      </w:pPr>
      <w:proofErr w:type="spellStart"/>
      <w:r>
        <w:rPr>
          <w:sz w:val="22"/>
          <w:szCs w:val="22"/>
        </w:rPr>
        <w:lastRenderedPageBreak/>
        <w:t>Treemap</w:t>
      </w:r>
      <w:proofErr w:type="spellEnd"/>
      <w:r>
        <w:rPr>
          <w:sz w:val="22"/>
          <w:szCs w:val="22"/>
        </w:rPr>
        <w:t xml:space="preserve"> — Total Transactions broken down by store country, with state and city grouped beneath it for drill-up/drill-down. Edit Interactions was used to set the Matrix to "No filter" against the </w:t>
      </w:r>
      <w:proofErr w:type="spellStart"/>
      <w:r>
        <w:rPr>
          <w:sz w:val="22"/>
          <w:szCs w:val="22"/>
        </w:rPr>
        <w:t>Treemap</w:t>
      </w:r>
      <w:proofErr w:type="spellEnd"/>
      <w:r>
        <w:rPr>
          <w:sz w:val="22"/>
          <w:szCs w:val="22"/>
        </w:rPr>
        <w:t>, so brand-matrix selections don't cross-filter the regional breakdown.</w:t>
      </w:r>
    </w:p>
    <w:p w14:paraId="35EC26EA" w14:textId="77777777" w:rsidR="00B46097" w:rsidRDefault="00000000">
      <w:pPr>
        <w:pStyle w:val="ListParagraph"/>
        <w:numPr>
          <w:ilvl w:val="0"/>
          <w:numId w:val="2"/>
        </w:numPr>
        <w:spacing w:after="160" w:line="340" w:lineRule="auto"/>
      </w:pPr>
      <w:r>
        <w:rPr>
          <w:sz w:val="22"/>
          <w:szCs w:val="22"/>
        </w:rPr>
        <w:t>Column chart, "Weekly Revenue Trending" — Total Revenue by week, filtered at the report level to 1998 only.</w:t>
      </w:r>
    </w:p>
    <w:p w14:paraId="3F9DACB5" w14:textId="77777777" w:rsidR="00B46097" w:rsidRDefault="00000000">
      <w:pPr>
        <w:pStyle w:val="ListParagraph"/>
        <w:numPr>
          <w:ilvl w:val="0"/>
          <w:numId w:val="2"/>
        </w:numPr>
        <w:spacing w:after="160" w:line="340" w:lineRule="auto"/>
      </w:pPr>
      <w:r>
        <w:rPr>
          <w:sz w:val="22"/>
          <w:szCs w:val="22"/>
        </w:rPr>
        <w:t>Gauge, "Revenue vs. Target" — Total Revenue against Revenue Target, filtered to the latest Start of Month via a visual-level Top N filter, with data labels removed.</w:t>
      </w:r>
    </w:p>
    <w:p w14:paraId="1EF78375" w14:textId="77777777" w:rsidR="00B46097" w:rsidRDefault="00000000">
      <w:pPr>
        <w:pBdr>
          <w:top w:val="single" w:sz="4" w:space="0" w:color="D9D9D9"/>
          <w:left w:val="single" w:sz="4" w:space="0" w:color="D9D9D9"/>
          <w:bottom w:val="single" w:sz="4" w:space="0" w:color="D9D9D9"/>
          <w:right w:val="single" w:sz="4" w:space="0" w:color="D9D9D9"/>
        </w:pBdr>
        <w:spacing w:before="100" w:after="60"/>
        <w:jc w:val="center"/>
      </w:pPr>
      <w:r>
        <w:rPr>
          <w:noProof/>
        </w:rPr>
        <w:drawing>
          <wp:inline distT="0" distB="0" distL="0" distR="0" wp14:anchorId="266C246D" wp14:editId="1DBE1DD3">
            <wp:extent cx="5667375" cy="3162300"/>
            <wp:effectExtent l="0" t="0" r="0" b="0"/>
            <wp:docPr id="183052294" name="Picture 18305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162300"/>
                    </a:xfrm>
                    <a:prstGeom prst="rect">
                      <a:avLst/>
                    </a:prstGeom>
                  </pic:spPr>
                </pic:pic>
              </a:graphicData>
            </a:graphic>
          </wp:inline>
        </w:drawing>
      </w:r>
    </w:p>
    <w:p w14:paraId="187AE1F8" w14:textId="77777777" w:rsidR="00B46097" w:rsidRDefault="00000000">
      <w:pPr>
        <w:spacing w:before="60" w:after="220"/>
        <w:jc w:val="center"/>
      </w:pPr>
      <w:r>
        <w:rPr>
          <w:i/>
          <w:iCs/>
          <w:color w:val="595959"/>
          <w:sz w:val="18"/>
          <w:szCs w:val="18"/>
        </w:rPr>
        <w:t>Topline Performance page</w:t>
      </w:r>
    </w:p>
    <w:p w14:paraId="3D3B9EFE" w14:textId="77777777" w:rsidR="00B46097" w:rsidRDefault="00000000">
      <w:pPr>
        <w:pStyle w:val="Heading1"/>
        <w:spacing w:before="400" w:after="200" w:line="300" w:lineRule="auto"/>
      </w:pPr>
      <w:bookmarkStart w:id="5" w:name="_Toc235899635"/>
      <w:r>
        <w:rPr>
          <w:b/>
          <w:bCs/>
          <w:color w:val="1F3A5F"/>
        </w:rPr>
        <w:t>6. Business Insights &amp; Recommendations</w:t>
      </w:r>
      <w:bookmarkEnd w:id="5"/>
    </w:p>
    <w:p w14:paraId="334F3D15" w14:textId="77777777" w:rsidR="00B46097" w:rsidRDefault="00000000">
      <w:pPr>
        <w:spacing w:after="240" w:line="340" w:lineRule="auto"/>
      </w:pPr>
      <w:r>
        <w:rPr>
          <w:sz w:val="22"/>
          <w:szCs w:val="22"/>
        </w:rPr>
        <w:t>Beyond the technical build, the model and report are structured to answer specific, recurring business questions rather than just display numbers. Each insight below ties directly back to a measure or visual in the dashboard:</w:t>
      </w:r>
    </w:p>
    <w:p w14:paraId="01E71B0F" w14:textId="77777777" w:rsidR="00B46097" w:rsidRDefault="00000000">
      <w:pPr>
        <w:spacing w:before="260" w:after="140" w:line="300" w:lineRule="auto"/>
      </w:pPr>
      <w:r>
        <w:rPr>
          <w:b/>
          <w:bCs/>
          <w:color w:val="1F3A5F"/>
          <w:sz w:val="22"/>
          <w:szCs w:val="22"/>
        </w:rPr>
        <w:t>Brand-level profitability &amp; quality</w:t>
      </w:r>
    </w:p>
    <w:p w14:paraId="1A05CC6B" w14:textId="77777777" w:rsidR="00B46097" w:rsidRDefault="00000000">
      <w:pPr>
        <w:pStyle w:val="ListParagraph"/>
        <w:numPr>
          <w:ilvl w:val="0"/>
          <w:numId w:val="2"/>
        </w:numPr>
        <w:spacing w:after="160" w:line="340" w:lineRule="auto"/>
      </w:pPr>
      <w:r>
        <w:rPr>
          <w:sz w:val="22"/>
          <w:szCs w:val="22"/>
        </w:rPr>
        <w:t xml:space="preserve">The brand matrix pairs a Profit Margin </w:t>
      </w:r>
      <w:proofErr w:type="spellStart"/>
      <w:r>
        <w:rPr>
          <w:sz w:val="22"/>
          <w:szCs w:val="22"/>
        </w:rPr>
        <w:t>color</w:t>
      </w:r>
      <w:proofErr w:type="spellEnd"/>
      <w:r>
        <w:rPr>
          <w:sz w:val="22"/>
          <w:szCs w:val="22"/>
        </w:rPr>
        <w:t xml:space="preserve"> scale with a Return Rate </w:t>
      </w:r>
      <w:proofErr w:type="spellStart"/>
      <w:r>
        <w:rPr>
          <w:sz w:val="22"/>
          <w:szCs w:val="22"/>
        </w:rPr>
        <w:t>color</w:t>
      </w:r>
      <w:proofErr w:type="spellEnd"/>
      <w:r>
        <w:rPr>
          <w:sz w:val="22"/>
          <w:szCs w:val="22"/>
        </w:rPr>
        <w:t xml:space="preserve"> scale across the top 30 brands (by transaction volume), so a brand that is simultaneously dark red (high returns) and pale (thin margin) is visible at a glance. In the live data, Horatio is the clearest example — a 58.42% margin paired with a 1.26% return rate, the highest return rate in the top 30 — versus a brand like Cormorant, which combines a stronger 61.60% margin with only 0.87% returns. That side-by-side read is what flags a quality, pricing, or listing issue before it erodes margin further.</w:t>
      </w:r>
    </w:p>
    <w:p w14:paraId="6B7FE0AA" w14:textId="77777777" w:rsidR="00B46097" w:rsidRDefault="00000000">
      <w:pPr>
        <w:pStyle w:val="ListParagraph"/>
        <w:numPr>
          <w:ilvl w:val="0"/>
          <w:numId w:val="2"/>
        </w:numPr>
        <w:spacing w:after="160" w:line="340" w:lineRule="auto"/>
      </w:pPr>
      <w:r>
        <w:rPr>
          <w:sz w:val="22"/>
          <w:szCs w:val="22"/>
        </w:rPr>
        <w:lastRenderedPageBreak/>
        <w:t>Data bars on Total Transactions let volume and profitability be read together, so a high-volume, low-margin brand (a margin risk) is distinguishable at a glance from a high-volume, high-margin brand (a scale opportunity).</w:t>
      </w:r>
    </w:p>
    <w:p w14:paraId="23DAC8A7" w14:textId="77777777" w:rsidR="00B46097" w:rsidRDefault="00000000">
      <w:pPr>
        <w:spacing w:before="260" w:after="140" w:line="300" w:lineRule="auto"/>
      </w:pPr>
      <w:r>
        <w:rPr>
          <w:b/>
          <w:bCs/>
          <w:color w:val="1F3A5F"/>
          <w:sz w:val="22"/>
          <w:szCs w:val="22"/>
        </w:rPr>
        <w:t>Month-over-month performance monitoring</w:t>
      </w:r>
    </w:p>
    <w:p w14:paraId="1B5081EA" w14:textId="77777777" w:rsidR="00B46097" w:rsidRDefault="00000000">
      <w:pPr>
        <w:pStyle w:val="ListParagraph"/>
        <w:numPr>
          <w:ilvl w:val="0"/>
          <w:numId w:val="2"/>
        </w:numPr>
        <w:spacing w:after="160" w:line="340" w:lineRule="auto"/>
      </w:pPr>
      <w:r>
        <w:rPr>
          <w:sz w:val="22"/>
          <w:szCs w:val="22"/>
        </w:rPr>
        <w:t>The three KPI cards compare the current month against Last Month on every visit to the page. As of the latest refresh: Current Month Transactions stood at 18,325 (+5.69% vs. 17,339 last month), Current Month Profit at $71,682 (+5.61% vs. $67,872), and Current Month Returns at 496 (−2.9% vs. 482) — transactions and profit both trending up together while returns trended down, a healthy combination the cards make immediately visible.</w:t>
      </w:r>
    </w:p>
    <w:p w14:paraId="7A94C047" w14:textId="77777777" w:rsidR="00B46097" w:rsidRDefault="00000000">
      <w:pPr>
        <w:pStyle w:val="ListParagraph"/>
        <w:numPr>
          <w:ilvl w:val="0"/>
          <w:numId w:val="2"/>
        </w:numPr>
        <w:spacing w:after="160" w:line="340" w:lineRule="auto"/>
      </w:pPr>
      <w:r>
        <w:rPr>
          <w:sz w:val="22"/>
          <w:szCs w:val="22"/>
        </w:rPr>
        <w:t>The Revenue vs. Target gauge measures current revenue ($119.48K) against a rolling 5%-lift target (Revenue Target = Last Month Revenue × 1.05, $120K in the latest period) — 99.6% of target, close enough to read as on-pace rather than a shortfall requiring escalation.</w:t>
      </w:r>
    </w:p>
    <w:p w14:paraId="37A14E91" w14:textId="77777777" w:rsidR="00B46097" w:rsidRDefault="00000000">
      <w:pPr>
        <w:pStyle w:val="ListParagraph"/>
        <w:numPr>
          <w:ilvl w:val="0"/>
          <w:numId w:val="2"/>
        </w:numPr>
        <w:spacing w:after="160" w:line="340" w:lineRule="auto"/>
      </w:pPr>
      <w:r>
        <w:rPr>
          <w:sz w:val="22"/>
          <w:szCs w:val="22"/>
        </w:rPr>
        <w:t>The Weekly Revenue Trending column chart sits beneath the gauge for a reason: when the gauge shows a shortfall, the chart immediately shows whether it's a one-week dip or a sustained decline, which changes the response.</w:t>
      </w:r>
    </w:p>
    <w:p w14:paraId="424FE45F" w14:textId="77777777" w:rsidR="00B46097" w:rsidRDefault="00000000">
      <w:pPr>
        <w:spacing w:before="260" w:after="140" w:line="300" w:lineRule="auto"/>
      </w:pPr>
      <w:r>
        <w:rPr>
          <w:b/>
          <w:bCs/>
          <w:color w:val="1F3A5F"/>
          <w:sz w:val="22"/>
          <w:szCs w:val="22"/>
        </w:rPr>
        <w:t>Regional performance &amp; resource allocation</w:t>
      </w:r>
    </w:p>
    <w:p w14:paraId="0DF8E63C" w14:textId="77777777" w:rsidR="00B46097" w:rsidRDefault="00000000">
      <w:pPr>
        <w:pStyle w:val="ListParagraph"/>
        <w:numPr>
          <w:ilvl w:val="0"/>
          <w:numId w:val="2"/>
        </w:numPr>
        <w:spacing w:after="160" w:line="340" w:lineRule="auto"/>
      </w:pPr>
      <w:r>
        <w:rPr>
          <w:sz w:val="22"/>
          <w:szCs w:val="22"/>
        </w:rPr>
        <w:t xml:space="preserve">The Map and </w:t>
      </w:r>
      <w:proofErr w:type="spellStart"/>
      <w:r>
        <w:rPr>
          <w:sz w:val="22"/>
          <w:szCs w:val="22"/>
        </w:rPr>
        <w:t>Treemap</w:t>
      </w:r>
      <w:proofErr w:type="spellEnd"/>
      <w:r>
        <w:rPr>
          <w:sz w:val="22"/>
          <w:szCs w:val="22"/>
        </w:rPr>
        <w:t xml:space="preserve"> are both driven by Total Transactions but built for different jobs — the Map answers "where," the </w:t>
      </w:r>
      <w:proofErr w:type="spellStart"/>
      <w:r>
        <w:rPr>
          <w:sz w:val="22"/>
          <w:szCs w:val="22"/>
        </w:rPr>
        <w:t>Treemap</w:t>
      </w:r>
      <w:proofErr w:type="spellEnd"/>
      <w:r>
        <w:rPr>
          <w:sz w:val="22"/>
          <w:szCs w:val="22"/>
        </w:rPr>
        <w:t xml:space="preserve"> answers "how much, at what level." By country, the split is USA 93,986 transactions, Mexico 72,806, and Canada 16,091 (182,883 combined) — the USA leads, but Mexico is close behind at 40% of the total, not a distant third.</w:t>
      </w:r>
    </w:p>
    <w:p w14:paraId="20A5377B" w14:textId="77777777" w:rsidR="00B46097" w:rsidRDefault="00000000">
      <w:pPr>
        <w:pStyle w:val="ListParagraph"/>
        <w:numPr>
          <w:ilvl w:val="0"/>
          <w:numId w:val="2"/>
        </w:numPr>
        <w:spacing w:after="160" w:line="340" w:lineRule="auto"/>
      </w:pPr>
      <w:r>
        <w:rPr>
          <w:sz w:val="22"/>
          <w:szCs w:val="22"/>
        </w:rPr>
        <w:t xml:space="preserve">Drilling into the USA on the </w:t>
      </w:r>
      <w:proofErr w:type="spellStart"/>
      <w:r>
        <w:rPr>
          <w:sz w:val="22"/>
          <w:szCs w:val="22"/>
        </w:rPr>
        <w:t>Treemap</w:t>
      </w:r>
      <w:proofErr w:type="spellEnd"/>
      <w:r>
        <w:rPr>
          <w:sz w:val="22"/>
          <w:szCs w:val="22"/>
        </w:rPr>
        <w:t xml:space="preserve"> shows Washington alone accounts for 46,071 transactions — essentially half (49%) of all USA volume sitting in a single state — a concrete case for weighting store-level marketing and logistics spend toward WA ahead of the rest of the country.</w:t>
      </w:r>
    </w:p>
    <w:p w14:paraId="7D4E3F8C" w14:textId="77777777" w:rsidR="00B46097" w:rsidRDefault="00000000">
      <w:pPr>
        <w:pStyle w:val="ListParagraph"/>
        <w:numPr>
          <w:ilvl w:val="0"/>
          <w:numId w:val="2"/>
        </w:numPr>
        <w:spacing w:after="160" w:line="340" w:lineRule="auto"/>
      </w:pPr>
      <w:r>
        <w:rPr>
          <w:sz w:val="22"/>
          <w:szCs w:val="22"/>
        </w:rPr>
        <w:t xml:space="preserve">The country slicer (with Select All) makes it fast to isolate a single region and see how its brand mix, profitability, and return </w:t>
      </w:r>
      <w:proofErr w:type="spellStart"/>
      <w:r>
        <w:rPr>
          <w:sz w:val="22"/>
          <w:szCs w:val="22"/>
        </w:rPr>
        <w:t>behavior</w:t>
      </w:r>
      <w:proofErr w:type="spellEnd"/>
      <w:r>
        <w:rPr>
          <w:sz w:val="22"/>
          <w:szCs w:val="22"/>
        </w:rPr>
        <w:t xml:space="preserve"> differ from the network average, rather than only ever looking at global totals.</w:t>
      </w:r>
    </w:p>
    <w:p w14:paraId="3DE8E435" w14:textId="77777777" w:rsidR="00B46097" w:rsidRDefault="00000000">
      <w:pPr>
        <w:spacing w:before="260" w:after="140" w:line="300" w:lineRule="auto"/>
      </w:pPr>
      <w:r>
        <w:rPr>
          <w:b/>
          <w:bCs/>
          <w:color w:val="1F3A5F"/>
          <w:sz w:val="22"/>
          <w:szCs w:val="22"/>
        </w:rPr>
        <w:t>Time intelligence &amp; product breadth</w:t>
      </w:r>
    </w:p>
    <w:p w14:paraId="2A8792F5" w14:textId="77777777" w:rsidR="00B46097" w:rsidRDefault="00000000">
      <w:pPr>
        <w:pStyle w:val="ListParagraph"/>
        <w:numPr>
          <w:ilvl w:val="0"/>
          <w:numId w:val="2"/>
        </w:numPr>
        <w:spacing w:after="160" w:line="340" w:lineRule="auto"/>
      </w:pPr>
      <w:r>
        <w:rPr>
          <w:sz w:val="22"/>
          <w:szCs w:val="22"/>
        </w:rPr>
        <w:t>Weekend Transactions came in at 50,495 — 27.6% of all transactions — confirming Maven Market does roughly a quarter of its volume on Saturdays and Sundays, useful for weekend staffing and promotion timing without having to filter the model manually.</w:t>
      </w:r>
    </w:p>
    <w:p w14:paraId="2E1D8258" w14:textId="77777777" w:rsidR="00B46097" w:rsidRDefault="00000000">
      <w:pPr>
        <w:pStyle w:val="ListParagraph"/>
        <w:numPr>
          <w:ilvl w:val="0"/>
          <w:numId w:val="2"/>
        </w:numPr>
        <w:spacing w:after="160" w:line="340" w:lineRule="auto"/>
      </w:pPr>
      <w:r>
        <w:rPr>
          <w:sz w:val="22"/>
          <w:szCs w:val="22"/>
        </w:rPr>
        <w:t xml:space="preserve">YTD Revenue and 60-Day Revenue track two different questions side by side: for the week of 5/24/1998, YTD Revenue had reached $480,833 while the trailing 60-Day Revenue stood at $189,960 — YTD shows the </w:t>
      </w:r>
      <w:r>
        <w:rPr>
          <w:sz w:val="22"/>
          <w:szCs w:val="22"/>
        </w:rPr>
        <w:lastRenderedPageBreak/>
        <w:t>full-year trajectory, while the 60-day window flags any recent slowdown that YTD's cumulative total would otherwise mask.</w:t>
      </w:r>
    </w:p>
    <w:p w14:paraId="3D1E2C6E" w14:textId="77777777" w:rsidR="00B46097" w:rsidRDefault="00000000">
      <w:pPr>
        <w:pStyle w:val="ListParagraph"/>
        <w:numPr>
          <w:ilvl w:val="0"/>
          <w:numId w:val="2"/>
        </w:numPr>
        <w:spacing w:after="160" w:line="340" w:lineRule="auto"/>
      </w:pPr>
      <w:r>
        <w:rPr>
          <w:sz w:val="22"/>
          <w:szCs w:val="22"/>
        </w:rPr>
        <w:t>Unique Products, a DISTINCTCOUNT over Products[</w:t>
      </w:r>
      <w:proofErr w:type="spellStart"/>
      <w:r>
        <w:rPr>
          <w:sz w:val="22"/>
          <w:szCs w:val="22"/>
        </w:rPr>
        <w:t>product_name</w:t>
      </w:r>
      <w:proofErr w:type="spellEnd"/>
      <w:r>
        <w:rPr>
          <w:sz w:val="22"/>
          <w:szCs w:val="22"/>
        </w:rPr>
        <w:t>], resolves to 1,560 — giving category managers a stable denominator for "how many products are actually active" independent of any brand or region filter applied elsewhere on the page.</w:t>
      </w:r>
    </w:p>
    <w:p w14:paraId="499B5638" w14:textId="77777777" w:rsidR="00B46097" w:rsidRDefault="00000000">
      <w:pPr>
        <w:spacing w:before="260" w:after="140" w:line="300" w:lineRule="auto"/>
      </w:pPr>
      <w:r>
        <w:rPr>
          <w:b/>
          <w:bCs/>
          <w:color w:val="1F3A5F"/>
          <w:sz w:val="22"/>
          <w:szCs w:val="22"/>
        </w:rPr>
        <w:t>Analytical design choices</w:t>
      </w:r>
    </w:p>
    <w:p w14:paraId="67478F83" w14:textId="77777777" w:rsidR="00B46097" w:rsidRDefault="00000000">
      <w:pPr>
        <w:pStyle w:val="ListParagraph"/>
        <w:numPr>
          <w:ilvl w:val="0"/>
          <w:numId w:val="2"/>
        </w:numPr>
        <w:spacing w:after="160" w:line="340" w:lineRule="auto"/>
      </w:pPr>
      <w:r>
        <w:rPr>
          <w:sz w:val="22"/>
          <w:szCs w:val="22"/>
        </w:rPr>
        <w:t xml:space="preserve">Edit Interactions was used to stop the brand matrix from cross-filtering the </w:t>
      </w:r>
      <w:proofErr w:type="spellStart"/>
      <w:r>
        <w:rPr>
          <w:sz w:val="22"/>
          <w:szCs w:val="22"/>
        </w:rPr>
        <w:t>Treemap</w:t>
      </w:r>
      <w:proofErr w:type="spellEnd"/>
      <w:r>
        <w:rPr>
          <w:sz w:val="22"/>
          <w:szCs w:val="22"/>
        </w:rPr>
        <w:t>, keeping regional context stable while brand selections are explored — a small choice, but one that avoids a common source of confusing, self-contradicting dashboards.</w:t>
      </w:r>
    </w:p>
    <w:p w14:paraId="3F598761" w14:textId="77777777" w:rsidR="00B46097" w:rsidRDefault="00000000">
      <w:pPr>
        <w:spacing w:after="240" w:line="340" w:lineRule="auto"/>
      </w:pPr>
      <w:r>
        <w:rPr>
          <w:sz w:val="22"/>
          <w:szCs w:val="22"/>
        </w:rPr>
        <w:t>Taken together, the data model, DAX layer, and page design reflect a standard end-to-end BI workflow — raw multi-source data → a governed star/snowflake model → reusable measures → a decision-oriented dashboard — the same pattern used in production analytics environments.</w:t>
      </w:r>
    </w:p>
    <w:p w14:paraId="68AB7891" w14:textId="77777777" w:rsidR="00B46097" w:rsidRDefault="00000000">
      <w:pPr>
        <w:pBdr>
          <w:top w:val="single" w:sz="4" w:space="8" w:color="D9D9D9"/>
        </w:pBdr>
        <w:spacing w:before="300"/>
        <w:jc w:val="center"/>
      </w:pPr>
      <w:r>
        <w:rPr>
          <w:i/>
          <w:iCs/>
          <w:color w:val="595959"/>
          <w:sz w:val="18"/>
          <w:szCs w:val="18"/>
        </w:rPr>
        <w:t>Tools: Power BI Desktop, Power Query, DAX  |  Course: Maven Analytics</w:t>
      </w:r>
    </w:p>
    <w:sectPr w:rsidR="00B46097">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449BE" w14:textId="77777777" w:rsidR="00CE31C0" w:rsidRDefault="00CE31C0">
      <w:r>
        <w:separator/>
      </w:r>
    </w:p>
  </w:endnote>
  <w:endnote w:type="continuationSeparator" w:id="0">
    <w:p w14:paraId="456CF856" w14:textId="77777777" w:rsidR="00CE31C0" w:rsidRDefault="00CE3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FF614" w14:textId="77777777" w:rsidR="00B46097"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88479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29C6" w14:textId="77777777" w:rsidR="00CE31C0" w:rsidRDefault="00CE31C0">
      <w:r>
        <w:separator/>
      </w:r>
    </w:p>
  </w:footnote>
  <w:footnote w:type="continuationSeparator" w:id="0">
    <w:p w14:paraId="2CAF2607" w14:textId="77777777" w:rsidR="00CE31C0" w:rsidRDefault="00CE3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5FD99" w14:textId="77777777" w:rsidR="00B46097" w:rsidRDefault="00000000">
    <w:pPr>
      <w:pBdr>
        <w:bottom w:val="single" w:sz="4" w:space="4" w:color="D9D9D9"/>
      </w:pBdr>
      <w:jc w:val="right"/>
    </w:pPr>
    <w:r>
      <w:rPr>
        <w:color w:val="595959"/>
        <w:sz w:val="16"/>
        <w:szCs w:val="16"/>
      </w:rPr>
      <w:t>Maven Market Power BI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558F9"/>
    <w:multiLevelType w:val="hybridMultilevel"/>
    <w:tmpl w:val="4412EC14"/>
    <w:lvl w:ilvl="0" w:tplc="734EE876">
      <w:start w:val="1"/>
      <w:numFmt w:val="bullet"/>
      <w:lvlText w:val="•"/>
      <w:lvlJc w:val="left"/>
      <w:pPr>
        <w:ind w:left="360" w:hanging="260"/>
      </w:pPr>
    </w:lvl>
    <w:lvl w:ilvl="1" w:tplc="85B044D0">
      <w:numFmt w:val="decimal"/>
      <w:lvlText w:val=""/>
      <w:lvlJc w:val="left"/>
    </w:lvl>
    <w:lvl w:ilvl="2" w:tplc="73B8F970">
      <w:numFmt w:val="decimal"/>
      <w:lvlText w:val=""/>
      <w:lvlJc w:val="left"/>
    </w:lvl>
    <w:lvl w:ilvl="3" w:tplc="EF122CC8">
      <w:numFmt w:val="decimal"/>
      <w:lvlText w:val=""/>
      <w:lvlJc w:val="left"/>
    </w:lvl>
    <w:lvl w:ilvl="4" w:tplc="3CE806E0">
      <w:numFmt w:val="decimal"/>
      <w:lvlText w:val=""/>
      <w:lvlJc w:val="left"/>
    </w:lvl>
    <w:lvl w:ilvl="5" w:tplc="2940FDAA">
      <w:numFmt w:val="decimal"/>
      <w:lvlText w:val=""/>
      <w:lvlJc w:val="left"/>
    </w:lvl>
    <w:lvl w:ilvl="6" w:tplc="0BC038E0">
      <w:numFmt w:val="decimal"/>
      <w:lvlText w:val=""/>
      <w:lvlJc w:val="left"/>
    </w:lvl>
    <w:lvl w:ilvl="7" w:tplc="312E1112">
      <w:numFmt w:val="decimal"/>
      <w:lvlText w:val=""/>
      <w:lvlJc w:val="left"/>
    </w:lvl>
    <w:lvl w:ilvl="8" w:tplc="2550F318">
      <w:numFmt w:val="decimal"/>
      <w:lvlText w:val=""/>
      <w:lvlJc w:val="left"/>
    </w:lvl>
  </w:abstractNum>
  <w:abstractNum w:abstractNumId="1" w15:restartNumberingAfterBreak="0">
    <w:nsid w:val="7C17422E"/>
    <w:multiLevelType w:val="hybridMultilevel"/>
    <w:tmpl w:val="D5B88E9C"/>
    <w:lvl w:ilvl="0" w:tplc="609A6CF6">
      <w:start w:val="1"/>
      <w:numFmt w:val="bullet"/>
      <w:lvlText w:val="●"/>
      <w:lvlJc w:val="left"/>
      <w:pPr>
        <w:ind w:left="720" w:hanging="360"/>
      </w:pPr>
    </w:lvl>
    <w:lvl w:ilvl="1" w:tplc="9108450A">
      <w:start w:val="1"/>
      <w:numFmt w:val="bullet"/>
      <w:lvlText w:val="○"/>
      <w:lvlJc w:val="left"/>
      <w:pPr>
        <w:ind w:left="1440" w:hanging="360"/>
      </w:pPr>
    </w:lvl>
    <w:lvl w:ilvl="2" w:tplc="00700DFA">
      <w:start w:val="1"/>
      <w:numFmt w:val="bullet"/>
      <w:lvlText w:val="■"/>
      <w:lvlJc w:val="left"/>
      <w:pPr>
        <w:ind w:left="2160" w:hanging="360"/>
      </w:pPr>
    </w:lvl>
    <w:lvl w:ilvl="3" w:tplc="91A04A24">
      <w:start w:val="1"/>
      <w:numFmt w:val="bullet"/>
      <w:lvlText w:val="●"/>
      <w:lvlJc w:val="left"/>
      <w:pPr>
        <w:ind w:left="2880" w:hanging="360"/>
      </w:pPr>
    </w:lvl>
    <w:lvl w:ilvl="4" w:tplc="DD28C044">
      <w:start w:val="1"/>
      <w:numFmt w:val="bullet"/>
      <w:lvlText w:val="○"/>
      <w:lvlJc w:val="left"/>
      <w:pPr>
        <w:ind w:left="3600" w:hanging="360"/>
      </w:pPr>
    </w:lvl>
    <w:lvl w:ilvl="5" w:tplc="6138F6EA">
      <w:start w:val="1"/>
      <w:numFmt w:val="bullet"/>
      <w:lvlText w:val="■"/>
      <w:lvlJc w:val="left"/>
      <w:pPr>
        <w:ind w:left="4320" w:hanging="360"/>
      </w:pPr>
    </w:lvl>
    <w:lvl w:ilvl="6" w:tplc="22C2F720">
      <w:start w:val="1"/>
      <w:numFmt w:val="bullet"/>
      <w:lvlText w:val="●"/>
      <w:lvlJc w:val="left"/>
      <w:pPr>
        <w:ind w:left="5040" w:hanging="360"/>
      </w:pPr>
    </w:lvl>
    <w:lvl w:ilvl="7" w:tplc="1ECE42AE">
      <w:start w:val="1"/>
      <w:numFmt w:val="bullet"/>
      <w:lvlText w:val="●"/>
      <w:lvlJc w:val="left"/>
      <w:pPr>
        <w:ind w:left="5760" w:hanging="360"/>
      </w:pPr>
    </w:lvl>
    <w:lvl w:ilvl="8" w:tplc="7B3872E2">
      <w:start w:val="1"/>
      <w:numFmt w:val="bullet"/>
      <w:lvlText w:val="●"/>
      <w:lvlJc w:val="left"/>
      <w:pPr>
        <w:ind w:left="6480" w:hanging="360"/>
      </w:pPr>
    </w:lvl>
  </w:abstractNum>
  <w:num w:numId="1" w16cid:durableId="656955705">
    <w:abstractNumId w:val="1"/>
    <w:lvlOverride w:ilvl="0">
      <w:startOverride w:val="1"/>
    </w:lvlOverride>
  </w:num>
  <w:num w:numId="2" w16cid:durableId="913708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097"/>
    <w:rsid w:val="00884799"/>
    <w:rsid w:val="00B46097"/>
    <w:rsid w:val="00CE31C0"/>
    <w:rsid w:val="00D860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AC523"/>
  <w15:docId w15:val="{F93D9258-BACB-4776-98D3-A470030C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479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2091</Words>
  <Characters>11925</Characters>
  <Application>Microsoft Office Word</Application>
  <DocSecurity>0</DocSecurity>
  <Lines>99</Lines>
  <Paragraphs>27</Paragraphs>
  <ScaleCrop>false</ScaleCrop>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BARGE</cp:lastModifiedBy>
  <cp:revision>2</cp:revision>
  <dcterms:created xsi:type="dcterms:W3CDTF">2026-07-25T13:46:00Z</dcterms:created>
  <dcterms:modified xsi:type="dcterms:W3CDTF">2026-07-25T13:51:00Z</dcterms:modified>
</cp:coreProperties>
</file>