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centered"/>
      </w:pPr>
      <w:r>
        <w:t xml:space="preserve">pro.shivansh@gmail.com | github.com/shivansh-pro | linkedin.com/in/shivanshsingh8</w:t>
      </w:r>
    </w:p>
    <w:bookmarkStart w:id="20"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20"/>
    <w:bookmarkStart w:id="21"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 currently building) · Microsoft Fabric (OneLake, Spark, Lakehouse, Warehouse –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21"/>
    <w:bookmarkStart w:id="28" w:name="professional-experience"/>
    <w:p>
      <w:pPr>
        <w:pStyle w:val="Heading2"/>
      </w:pPr>
      <w:r>
        <w:t xml:space="preserve">PROFESSIONAL EXPERIENCE</w:t>
      </w:r>
    </w:p>
    <w:bookmarkStart w:id="23" w:name="X26828fc29108c490e4010ac844415f13c82ddfe"/>
    <w:p>
      <w:pPr>
        <w:pStyle w:val="Heading3"/>
      </w:pPr>
      <w:r>
        <w:t xml:space="preserve">ROCKET COMPANIES (Rocket Innovation Studio &amp; Rocket Homes) | Detroit, MI / Toronto (Remote)</w:t>
      </w:r>
    </w:p>
    <w:bookmarkStart w:id="22"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 structured database exports, API payloads, event streams, flat-file feeds, and third-party data providers –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 Full-Text Search:</w:t>
      </w:r>
      <w:r>
        <w:t xml:space="preserve"> </w:t>
      </w:r>
      <w:r>
        <w:t xml:space="preserve">Maintained Elasticsearch indices powering full-text search across millions of records –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 Pipeline State Store:</w:t>
      </w:r>
      <w:r>
        <w:t xml:space="preserve"> </w:t>
      </w:r>
      <w:r>
        <w:t xml:space="preserve">Used DynamoDB as a current state store for pipeline job tracking –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 including multi-agent AI decision support system and multimodal content automation pipeline.</w:t>
      </w:r>
    </w:p>
    <w:p>
      <w:r>
        <w:pict>
          <v:rect style="width:0;height:1.5pt" o:hralign="center" o:hrstd="t" o:hr="t"/>
        </w:pict>
      </w:r>
    </w:p>
    <w:bookmarkEnd w:id="22"/>
    <w:bookmarkEnd w:id="23"/>
    <w:bookmarkStart w:id="25" w:name="amrock-formerly-title-source-detroit-mi"/>
    <w:p>
      <w:pPr>
        <w:pStyle w:val="Heading3"/>
      </w:pPr>
      <w:r>
        <w:t xml:space="preserve">AMROCK (formerly Title Source) | Detroit, MI</w:t>
      </w:r>
    </w:p>
    <w:bookmarkStart w:id="24" w:name="X499dc91f676dbbe18da6a36cb460cf5925f1867"/>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24"/>
    <w:bookmarkEnd w:id="25"/>
    <w:bookmarkStart w:id="27" w:name="chemical-semantics-inc.-gainesville-fl"/>
    <w:p>
      <w:pPr>
        <w:pStyle w:val="Heading3"/>
      </w:pPr>
      <w:r>
        <w:t xml:space="preserve">CHEMICAL SEMANTICS INC. | Gainesville, FL</w:t>
      </w:r>
    </w:p>
    <w:bookmarkStart w:id="26" w:name="X3cff56a9af6f07433aa57ba9f0227b08d7a5f84"/>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26"/>
    <w:bookmarkEnd w:id="27"/>
    <w:bookmarkEnd w:id="28"/>
    <w:bookmarkStart w:id="29" w:name="X4cdc56ef6286ea59e0a6f3fd87a76eb3377f8cb"/>
    <w:p>
      <w:pPr>
        <w:pStyle w:val="Heading2"/>
      </w:pPr>
      <w:r>
        <w:t xml:space="preserve">TECHNICAL ARCHITECTURE KNOWLEDGE &amp; PLATFORM COMPARISONS</w:t>
      </w:r>
    </w:p>
    <w:p>
      <w:pPr>
        <w:pStyle w:val="FirstParagraph"/>
      </w:pPr>
      <w:r>
        <w:t xml:space="preserve">The following documents platform-level architectural knowledge gained through production work, research, and active study – relevant to roles spanning AWS, Azure, and modern cloud data platforms.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b/>
                <w:bCs/>
              </w:rPr>
              <w:t xml:space="preserve">Topic</w:t>
            </w:r>
          </w:p>
        </w:tc>
        <w:tc>
          <w:tcPr/>
          <w:p>
            <w:pPr>
              <w:pStyle w:val="Compact"/>
            </w:pPr>
            <w:r>
              <w:rPr>
                <w:b/>
                <w:bCs/>
              </w:rPr>
              <w:t xml:space="preserve">Knowledge &amp; Application</w:t>
            </w:r>
          </w:p>
        </w:tc>
      </w:tr>
      <w:tr>
        <w:tc>
          <w:tcPr/>
          <w:p>
            <w:pPr>
              <w:pStyle w:val="Compact"/>
            </w:pPr>
            <w:r>
              <w:rPr>
                <w:b/>
                <w:bCs/>
              </w:rPr>
              <w:t xml:space="preserve">Medallion Architecture</w:t>
            </w:r>
          </w:p>
        </w:tc>
        <w:tc>
          <w:tcPr/>
          <w:p>
            <w:pPr>
              <w:pStyle w:val="Compact"/>
            </w:pPr>
            <w:r>
              <w:t xml:space="preserve">Worked in layered Raw/Conformed pipeline architecture in production. Studying Bronze/Silver/Gold through DP-600 and hands-on Fabric work.</w:t>
            </w:r>
          </w:p>
        </w:tc>
      </w:tr>
      <w:tr>
        <w:tc>
          <w:tcPr/>
          <w:p>
            <w:pPr>
              <w:pStyle w:val="Compact"/>
            </w:pPr>
            <w:r>
              <w:rPr>
                <w:b/>
                <w:bCs/>
              </w:rPr>
              <w:t xml:space="preserve">OLAP Cubes vs. Lakehouse</w:t>
            </w:r>
          </w:p>
        </w:tc>
        <w:tc>
          <w:tcPr/>
          <w:p>
            <w:pPr>
              <w:pStyle w:val="Compact"/>
            </w:pPr>
            <w:r>
              <w:t xml:space="preserve">Modern lakehouses replace cubes with on-demand query engines against Parquet/Delta files – Direct Lake mode for sub-second BI.</w:t>
            </w:r>
          </w:p>
        </w:tc>
      </w:tr>
      <w:tr>
        <w:tc>
          <w:tcPr/>
          <w:p>
            <w:pPr>
              <w:pStyle w:val="Compact"/>
            </w:pPr>
            <w:r>
              <w:rPr>
                <w:b/>
                <w:bCs/>
              </w:rPr>
              <w:t xml:space="preserve">Star Schema</w:t>
            </w:r>
          </w:p>
        </w:tc>
        <w:tc>
          <w:tcPr/>
          <w:p>
            <w:pPr>
              <w:pStyle w:val="Compact"/>
            </w:pPr>
            <w:r>
              <w:t xml:space="preserve">Fact + dimension tables. Applied through DP-600 and Fabric Lakehouse design for Gold layer feeding Power BI semantic models in enterprise real estate platforms.</w:t>
            </w:r>
          </w:p>
        </w:tc>
      </w:tr>
      <w:tr>
        <w:tc>
          <w:tcPr/>
          <w:p>
            <w:pPr>
              <w:pStyle w:val="Compact"/>
            </w:pPr>
            <w:r>
              <w:rPr>
                <w:b/>
                <w:bCs/>
              </w:rPr>
              <w:t xml:space="preserve">SCD Type 2</w:t>
            </w:r>
          </w:p>
        </w:tc>
        <w:tc>
          <w:tcPr/>
          <w:p>
            <w:pPr>
              <w:pStyle w:val="Compact"/>
            </w:pPr>
            <w:r>
              <w:t xml:space="preserve">Historical tracking via row expiration and effective dating. Delta Lake MERGE INTO with is_current flag. Relevant to lease history and tenant record tracking in enterprise property management platforms.</w:t>
            </w:r>
          </w:p>
        </w:tc>
      </w:tr>
      <w:tr>
        <w:tc>
          <w:tcPr/>
          <w:p>
            <w:pPr>
              <w:pStyle w:val="Compact"/>
            </w:pPr>
            <w:r>
              <w:rPr>
                <w:b/>
                <w:bCs/>
              </w:rPr>
              <w:t xml:space="preserve">Dimensional Models</w:t>
            </w:r>
          </w:p>
        </w:tc>
        <w:tc>
          <w:tcPr/>
          <w:p>
            <w:pPr>
              <w:pStyle w:val="Compact"/>
            </w:pPr>
            <w:r>
              <w:t xml:space="preserve">Gold layer structures for self-service analytics in Power BI. Intuitive naming, pre-joined structures, consistent grain. DP-600 study.</w:t>
            </w:r>
          </w:p>
        </w:tc>
      </w:tr>
      <w:tr>
        <w:tc>
          <w:tcPr/>
          <w:p>
            <w:pPr>
              <w:pStyle w:val="Compact"/>
            </w:pPr>
            <w:r>
              <w:rPr>
                <w:b/>
                <w:bCs/>
              </w:rPr>
              <w:t xml:space="preserve">Databricks vs. Fabric</w:t>
            </w:r>
          </w:p>
        </w:tc>
        <w:tc>
          <w:tcPr/>
          <w:p>
            <w:pPr>
              <w:pStyle w:val="Compact"/>
            </w:pPr>
            <w:r>
              <w:t xml:space="preserve">Both run Spark on Delta Lake. Databricks = independent + MLflow. Fabric = integrated Microsoft ecosystem + OneLake.</w:t>
            </w:r>
          </w:p>
        </w:tc>
      </w:tr>
      <w:tr>
        <w:tc>
          <w:tcPr/>
          <w:p>
            <w:pPr>
              <w:pStyle w:val="Compact"/>
            </w:pPr>
            <w:r>
              <w:rPr>
                <w:b/>
                <w:bCs/>
              </w:rPr>
              <w:t xml:space="preserve">Snowflake vs. Synapse vs. Fabric</w:t>
            </w:r>
          </w:p>
        </w:tc>
        <w:tc>
          <w:tcPr/>
          <w:p>
            <w:pPr>
              <w:pStyle w:val="Compact"/>
            </w:pPr>
            <w:r>
              <w:t xml:space="preserve">Snowflake = cloud-agnostic SQL warehouse. Synapse = Microsoft-native. Fabric = newest, unifies all under OneLake.</w:t>
            </w:r>
          </w:p>
        </w:tc>
      </w:tr>
      <w:tr>
        <w:tc>
          <w:tcPr/>
          <w:p>
            <w:pPr>
              <w:pStyle w:val="Compact"/>
            </w:pPr>
            <w:r>
              <w:rPr>
                <w:b/>
                <w:bCs/>
              </w:rPr>
              <w:t xml:space="preserve">BI Tooling</w:t>
            </w:r>
          </w:p>
        </w:tc>
        <w:tc>
          <w:tcPr/>
          <w:p>
            <w:pPr>
              <w:pStyle w:val="Compact"/>
            </w:pPr>
            <w:r>
              <w:t xml:space="preserve">Production QuickSight experience. SPICE = Import mode; direct query = DirectQuery / Direct Lake. Building Power BI through DP-600.</w:t>
            </w:r>
          </w:p>
        </w:tc>
      </w:tr>
      <w:tr>
        <w:tc>
          <w:tcPr/>
          <w:p>
            <w:pPr>
              <w:pStyle w:val="Compact"/>
            </w:pPr>
            <w:r>
              <w:rPr>
                <w:b/>
                <w:bCs/>
              </w:rPr>
              <w:t xml:space="preserve">Delta Lake Internals</w:t>
            </w:r>
          </w:p>
        </w:tc>
        <w:tc>
          <w:tcPr/>
          <w:p>
            <w:pPr>
              <w:pStyle w:val="Compact"/>
            </w:pPr>
            <w:r>
              <w:t xml:space="preserve">ACID transactions, time travel, schema evolution, OPTIMIZE + ZORDER, MERGE INTO, streaming + batch unified. DP-600 study.</w:t>
            </w:r>
          </w:p>
        </w:tc>
      </w:tr>
      <w:tr>
        <w:tc>
          <w:tcPr/>
          <w:p>
            <w:pPr>
              <w:pStyle w:val="Compact"/>
            </w:pPr>
            <w:r>
              <w:rPr>
                <w:b/>
                <w:bCs/>
              </w:rPr>
              <w:t xml:space="preserve">Streaming Architecture</w:t>
            </w:r>
          </w:p>
        </w:tc>
        <w:tc>
          <w:tcPr/>
          <w:p>
            <w:pPr>
              <w:pStyle w:val="Compact"/>
            </w:pPr>
            <w:r>
              <w:t xml:space="preserve">Kafka consumer groups, DLQ patterns, idempotent pipelines. Azure: Event Hubs + Fabric Eventstream.</w:t>
            </w:r>
          </w:p>
        </w:tc>
      </w:tr>
    </w:tbl>
    <w:bookmarkEnd w:id="29"/>
    <w:bookmarkStart w:id="30" w:name="education"/>
    <w:p>
      <w:pPr>
        <w:pStyle w:val="Heading2"/>
      </w:pPr>
      <w:r>
        <w:t xml:space="preserve">EDUCATION</w:t>
      </w:r>
    </w:p>
    <w:p>
      <w:pPr>
        <w:pStyle w:val="Compact"/>
        <w:numPr>
          <w:ilvl w:val="0"/>
          <w:numId w:val="1008"/>
        </w:numPr>
      </w:pPr>
      <w:r>
        <w:rPr>
          <w:b/>
          <w:bCs/>
        </w:rPr>
        <w:t xml:space="preserve">M.S. Computer Science – 2015</w:t>
      </w:r>
      <w:r>
        <w:t xml:space="preserve"> </w:t>
      </w:r>
      <w:r>
        <w:t xml:space="preserve">| University of Florida, Gainesville, FL | GPA: 3.8/4.0</w:t>
      </w:r>
    </w:p>
    <w:p>
      <w:pPr>
        <w:pStyle w:val="Compact"/>
        <w:numPr>
          <w:ilvl w:val="0"/>
          <w:numId w:val="1008"/>
        </w:numPr>
      </w:pPr>
      <w:r>
        <w:rPr>
          <w:b/>
          <w:bCs/>
        </w:rPr>
        <w:t xml:space="preserve">B.Tech Computer Science – 2014</w:t>
      </w:r>
      <w:r>
        <w:t xml:space="preserve"> </w:t>
      </w:r>
      <w:r>
        <w:t xml:space="preserve">| JIIT, Noida, India | GPA: 8.5/10.0</w:t>
      </w:r>
    </w:p>
    <w:bookmarkEnd w:id="30"/>
    <w:bookmarkStart w:id="31"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31"/>
    <w:bookmarkStart w:id="33" w:name="side-projects-innovation"/>
    <w:p>
      <w:pPr>
        <w:pStyle w:val="Heading2"/>
      </w:pPr>
      <w:r>
        <w:t xml:space="preserve">SIDE PROJECTS &amp; INNOVATION</w:t>
      </w:r>
    </w:p>
    <w:bookmarkStart w:id="32" w:name="X56193f7e04673f77e7389dea414c699962896e1"/>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 from zero to Phase 2 delivery in three weeks. The platform features an embeddable booking widget, a role-based Progressive Web App, and a stateless REST API – designed for horizontal scalability, multi-region expansion, and an AI-powered feature suite. System design iterated through 4 published versions incorporating real business-owner feedback.</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p>
      <w:pPr>
        <w:pStyle w:val="FirstParagraph"/>
      </w:pPr>
      <w:r>
        <w:rPr>
          <w:b/>
          <w:bCs/>
        </w:rPr>
        <w:t xml:space="preserve">Additional Projects</w:t>
      </w:r>
    </w:p>
    <w:p>
      <w:pPr>
        <w:pStyle w:val="Compact"/>
        <w:numPr>
          <w:ilvl w:val="0"/>
          <w:numId w:val="1011"/>
        </w:numPr>
      </w:pPr>
      <w:r>
        <w:rPr>
          <w:b/>
          <w:bCs/>
        </w:rPr>
        <w:t xml:space="preserve">AI Real Estate Buyer Report:</w:t>
      </w:r>
      <w:r>
        <w:t xml:space="preserve"> </w:t>
      </w:r>
      <w:r>
        <w:t xml:space="preserve">Designed and partially implemented a multi-agent AI system for complex decision support – specialized data-gathering agents with a compiler agent synthesizing outputs into a structured PDF report. Multi-agent RAG pipeline with pgvector for semantic retrieval. Built during a company hackathon.</w:t>
      </w:r>
    </w:p>
    <w:p>
      <w:pPr>
        <w:pStyle w:val="Compact"/>
        <w:numPr>
          <w:ilvl w:val="0"/>
          <w:numId w:val="1011"/>
        </w:numPr>
      </w:pPr>
      <w:r>
        <w:rPr>
          <w:b/>
          <w:bCs/>
        </w:rPr>
        <w:t xml:space="preserve">Multimodal Content Pipeline:</w:t>
      </w:r>
      <w:r>
        <w:t xml:space="preserve"> </w:t>
      </w:r>
      <w:r>
        <w:t xml:space="preserve">Built a multimodal content pipeline during a company hack-week –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1"/>
        </w:numPr>
      </w:pPr>
      <w:r>
        <w:rPr>
          <w:b/>
          <w:bCs/>
        </w:rPr>
        <w:t xml:space="preserve">Bluetooth NFC Location Tags:</w:t>
      </w:r>
      <w:r>
        <w:t xml:space="preserve"> </w:t>
      </w:r>
      <w:r>
        <w:t xml:space="preserve">Developed a self-guided tour system using Bluetooth and NFC tags for location-triggered delivery of historical data to mobile devices – replacing manual tour facilitation with automated, proximity-aware content retrieval.</w:t>
      </w:r>
    </w:p>
    <w:bookmarkEnd w:id="32"/>
    <w:bookmarkEnd w:id="3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mc: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styleId="Subtitle" w:type="paragraph">
    <w:name w:val="Subtitle"/>
    <w:basedOn w:val="Normal"/>
    <w:pPr>
      <w:jc w:val="center"/>
      <w:spacing w:after="60"/>
    </w:pPr>
    <w:rPr>
      <w:color w:val="555555"/>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
  <cp:keywords/>
  <dcterms:created xsi:type="dcterms:W3CDTF">2026-03-12T08:40:33Z</dcterms:created>
  <dcterms:modified xsi:type="dcterms:W3CDTF">2026-03-12T08:40:33Z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Senior Data Engineer | Cloud Data Platforms</vt:lpwstr>
  </property>
  <property fmtid="{D5CDD505-2E9C-101B-9397-08002B2CF9AE}" pid="8" name="toc-title">
    <vt:lpwstr>Table of contents</vt:lpwstr>
  </property>
</Properties>
</file>