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FC5C" w14:textId="77777777" w:rsidR="007A19DE" w:rsidRPr="003C3C74" w:rsidRDefault="007A19DE">
      <w:pPr>
        <w:rPr>
          <w:rFonts w:ascii="Times New Roman" w:hAnsi="Times New Roman" w:cs="Times New Roman"/>
          <w:lang w:val="en-US"/>
        </w:rPr>
      </w:pPr>
    </w:p>
    <w:p w14:paraId="3B1A32D6" w14:textId="771D1C19" w:rsidR="007A19DE" w:rsidRPr="003C3C74" w:rsidRDefault="007A19DE" w:rsidP="007A19D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3C3C74">
        <w:rPr>
          <w:rFonts w:ascii="Times New Roman" w:hAnsi="Times New Roman" w:cs="Times New Roman"/>
          <w:b/>
          <w:sz w:val="48"/>
          <w:szCs w:val="48"/>
        </w:rPr>
        <w:t xml:space="preserve">PRACTICAL - 1 </w:t>
      </w:r>
    </w:p>
    <w:p w14:paraId="263C29F6" w14:textId="03D5C604" w:rsidR="007A19DE" w:rsidRPr="003C3C74" w:rsidRDefault="007A19DE" w:rsidP="007A19DE">
      <w:pPr>
        <w:jc w:val="center"/>
        <w:rPr>
          <w:rFonts w:ascii="Times New Roman" w:hAnsi="Times New Roman" w:cs="Times New Roman"/>
          <w:sz w:val="36"/>
          <w:szCs w:val="36"/>
        </w:rPr>
      </w:pPr>
      <w:r w:rsidRPr="003C3C74">
        <w:rPr>
          <w:rFonts w:ascii="Times New Roman" w:hAnsi="Times New Roman" w:cs="Times New Roman"/>
          <w:sz w:val="36"/>
          <w:szCs w:val="36"/>
        </w:rPr>
        <w:t>Understanding the Data Engineering Lifecycle</w:t>
      </w:r>
    </w:p>
    <w:p w14:paraId="36D17B56" w14:textId="77777777" w:rsidR="007A19DE" w:rsidRPr="003C3C74" w:rsidRDefault="007A19DE" w:rsidP="007A19DE">
      <w:pPr>
        <w:rPr>
          <w:rFonts w:ascii="Times New Roman" w:hAnsi="Times New Roman" w:cs="Times New Roman"/>
        </w:rPr>
      </w:pPr>
    </w:p>
    <w:p w14:paraId="13DB07BA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AIM</w:t>
      </w:r>
    </w:p>
    <w:p w14:paraId="3C4A589B" w14:textId="25038A3D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 To study, dissect, and map the complete end-to-end data engineering lifecycle for an enterprise e-commerce platform by understanding data generation, ingestion, storage, transformation, and serving along with the cross-cutting concerns of security, observability, and data privacy.</w:t>
      </w:r>
    </w:p>
    <w:p w14:paraId="77D86991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PROBLEM DEFINITION</w:t>
      </w:r>
      <w:r w:rsidRPr="003C3C7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262A84E" w14:textId="406B84F4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This practical focuses on analysing the complete enterprise data engineering lifecycle. The objective is to create an architectural data flow diagram, prepare a System Manifesto, define sample datasets, and document the entire workflow in a GitHub repository. The project demonstrates how enterprise data flows from multiple sources to business applications through a secure and scalable data pipeline.</w:t>
      </w:r>
    </w:p>
    <w:p w14:paraId="4CD044BA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 xml:space="preserve">Tools Used </w:t>
      </w:r>
    </w:p>
    <w:p w14:paraId="51455042" w14:textId="77777777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Draw.io </w:t>
      </w:r>
    </w:p>
    <w:p w14:paraId="7D0167B7" w14:textId="77777777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Git</w:t>
      </w:r>
    </w:p>
    <w:p w14:paraId="02509753" w14:textId="2B761F91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GitHub </w:t>
      </w:r>
    </w:p>
    <w:p w14:paraId="268DEB6F" w14:textId="77777777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Markdown</w:t>
      </w:r>
    </w:p>
    <w:p w14:paraId="51F1C26A" w14:textId="541B1558" w:rsidR="007A19DE" w:rsidRPr="003C3C74" w:rsidRDefault="007A19DE" w:rsidP="007A1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Mock E-Commerce Dataset</w:t>
      </w:r>
    </w:p>
    <w:p w14:paraId="649273BF" w14:textId="77777777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 xml:space="preserve">WORK PERFORMED </w:t>
      </w:r>
    </w:p>
    <w:p w14:paraId="04811CED" w14:textId="174DE25C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>Studied the complete enterprise data engineering lifecycle.</w:t>
      </w:r>
    </w:p>
    <w:p w14:paraId="31600ADA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>Identified the five lifecycle stages: Data Generation, Data Ingestion, Data Storage, Data Transformation and Data Serving.</w:t>
      </w:r>
    </w:p>
    <w:p w14:paraId="3025DC01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 Designed the enterprise architecture using Draw.io. </w:t>
      </w:r>
    </w:p>
    <w:p w14:paraId="2E1A07F1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Prepared a System Manifesto describing Security, Observability and Data Privacy. </w:t>
      </w:r>
    </w:p>
    <w:p w14:paraId="5B594A61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Created a sample e-commerce database schema. </w:t>
      </w:r>
    </w:p>
    <w:p w14:paraId="116386E5" w14:textId="77777777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 xml:space="preserve">Prepared sample clickstream JSON data. </w:t>
      </w:r>
    </w:p>
    <w:p w14:paraId="33C7C6D5" w14:textId="323AAA34" w:rsidR="007A19DE" w:rsidRPr="003C3C74" w:rsidRDefault="007A19DE" w:rsidP="007A19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C3C74">
        <w:rPr>
          <w:rFonts w:ascii="Times New Roman" w:hAnsi="Times New Roman" w:cs="Times New Roman"/>
        </w:rPr>
        <w:t>Organized all files in a GitHub repository with proper documentation.</w:t>
      </w:r>
    </w:p>
    <w:p w14:paraId="36C46728" w14:textId="1AB78B92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ARCHITECHTURE DESIGN</w:t>
      </w:r>
    </w:p>
    <w:p w14:paraId="1CE2061D" w14:textId="1564544F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3C3C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0967F3" wp14:editId="3D80BF9B">
            <wp:extent cx="5731510" cy="6334125"/>
            <wp:effectExtent l="0" t="0" r="2540" b="9525"/>
            <wp:docPr id="7622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9A27" w14:textId="3E480348" w:rsidR="007A19DE" w:rsidRPr="003C3C74" w:rsidRDefault="007A19DE" w:rsidP="007A19DE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The architecture begins with </w:t>
      </w:r>
      <w:r w:rsidRPr="003C3C74">
        <w:rPr>
          <w:rFonts w:ascii="Times New Roman" w:hAnsi="Times New Roman" w:cs="Times New Roman"/>
          <w:bCs/>
        </w:rPr>
        <w:t>data generation</w:t>
      </w:r>
      <w:r w:rsidRPr="003C3C74">
        <w:rPr>
          <w:rFonts w:ascii="Times New Roman" w:hAnsi="Times New Roman" w:cs="Times New Roman"/>
        </w:rPr>
        <w:t xml:space="preserve"> from multiple enterprise sources such as customer websites, mobile applications, admin portals, payment gateways, inventory management systems, product </w:t>
      </w:r>
      <w:proofErr w:type="spellStart"/>
      <w:r w:rsidRPr="003C3C74">
        <w:rPr>
          <w:rFonts w:ascii="Times New Roman" w:hAnsi="Times New Roman" w:cs="Times New Roman"/>
        </w:rPr>
        <w:t>catalog</w:t>
      </w:r>
      <w:proofErr w:type="spellEnd"/>
      <w:r w:rsidRPr="003C3C74">
        <w:rPr>
          <w:rFonts w:ascii="Times New Roman" w:hAnsi="Times New Roman" w:cs="Times New Roman"/>
        </w:rPr>
        <w:t xml:space="preserve"> databases, and order transaction databases. The generated data is collected through </w:t>
      </w:r>
      <w:r w:rsidRPr="003C3C74">
        <w:rPr>
          <w:rFonts w:ascii="Times New Roman" w:hAnsi="Times New Roman" w:cs="Times New Roman"/>
          <w:bCs/>
        </w:rPr>
        <w:t>REST APIs, API Gateway, Apache Kafka, Change Data Capture (CDC), file upload services, and log collectors</w:t>
      </w:r>
      <w:r w:rsidRPr="003C3C74">
        <w:rPr>
          <w:rFonts w:ascii="Times New Roman" w:hAnsi="Times New Roman" w:cs="Times New Roman"/>
        </w:rPr>
        <w:t xml:space="preserve">, enabling both real-time and batch data ingestion. The ingested data is then stored in a scalable storage layer consisting of a </w:t>
      </w:r>
      <w:r w:rsidRPr="003C3C74">
        <w:rPr>
          <w:rFonts w:ascii="Times New Roman" w:hAnsi="Times New Roman" w:cs="Times New Roman"/>
          <w:bCs/>
        </w:rPr>
        <w:t xml:space="preserve">Raw Data Lake, Object Storage, PostgreSQL Transaction Database, NoSQL Database, Data Warehouse, and Metadata </w:t>
      </w:r>
      <w:proofErr w:type="spellStart"/>
      <w:r w:rsidRPr="003C3C74">
        <w:rPr>
          <w:rFonts w:ascii="Times New Roman" w:hAnsi="Times New Roman" w:cs="Times New Roman"/>
          <w:bCs/>
        </w:rPr>
        <w:t>Catalog</w:t>
      </w:r>
      <w:proofErr w:type="spellEnd"/>
      <w:r w:rsidRPr="003C3C74">
        <w:rPr>
          <w:rFonts w:ascii="Times New Roman" w:hAnsi="Times New Roman" w:cs="Times New Roman"/>
        </w:rPr>
        <w:t xml:space="preserve"> for efficient management and governance. Next, the data undergoes </w:t>
      </w:r>
      <w:r w:rsidRPr="003C3C74">
        <w:rPr>
          <w:rFonts w:ascii="Times New Roman" w:hAnsi="Times New Roman" w:cs="Times New Roman"/>
          <w:bCs/>
        </w:rPr>
        <w:t>transformation</w:t>
      </w:r>
      <w:r w:rsidRPr="003C3C74">
        <w:rPr>
          <w:rFonts w:ascii="Times New Roman" w:hAnsi="Times New Roman" w:cs="Times New Roman"/>
        </w:rPr>
        <w:t xml:space="preserve">, where it is cleaned, validated, checked for quality, processed for missing values, enriched with additional information, aggregated, feature engineered, and business rules are applied to ensure high-quality datasets. Finally, the processed data is </w:t>
      </w:r>
      <w:r w:rsidRPr="003C3C74">
        <w:rPr>
          <w:rFonts w:ascii="Times New Roman" w:hAnsi="Times New Roman" w:cs="Times New Roman"/>
        </w:rPr>
        <w:lastRenderedPageBreak/>
        <w:t xml:space="preserve">delivered to the </w:t>
      </w:r>
      <w:r w:rsidRPr="003C3C74">
        <w:rPr>
          <w:rFonts w:ascii="Times New Roman" w:hAnsi="Times New Roman" w:cs="Times New Roman"/>
          <w:bCs/>
        </w:rPr>
        <w:t>data serving layer</w:t>
      </w:r>
      <w:r w:rsidRPr="003C3C74">
        <w:rPr>
          <w:rFonts w:ascii="Times New Roman" w:hAnsi="Times New Roman" w:cs="Times New Roman"/>
        </w:rPr>
        <w:t xml:space="preserve">, where it powers </w:t>
      </w:r>
      <w:r w:rsidRPr="003C3C74">
        <w:rPr>
          <w:rFonts w:ascii="Times New Roman" w:hAnsi="Times New Roman" w:cs="Times New Roman"/>
          <w:bCs/>
        </w:rPr>
        <w:t>Power BI and Tableau dashboards, business reports, recommendation engines, machine learning models, analytics APIs, customer personalization services, and executive dashboards</w:t>
      </w:r>
      <w:r w:rsidRPr="003C3C74">
        <w:rPr>
          <w:rFonts w:ascii="Times New Roman" w:hAnsi="Times New Roman" w:cs="Times New Roman"/>
        </w:rPr>
        <w:t>, enabling data-driven decision making while ensuring scalability, reliability, governance, and security throughout the entire data lifecycle.</w:t>
      </w:r>
    </w:p>
    <w:p w14:paraId="4DB16838" w14:textId="77777777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</w:p>
    <w:p w14:paraId="29D0193B" w14:textId="65FCB7E7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GITHUB REPOSITORY</w:t>
      </w:r>
    </w:p>
    <w:p w14:paraId="7ED3C8C0" w14:textId="18F3E54D" w:rsidR="007A19DE" w:rsidRPr="003C3C74" w:rsidRDefault="007A19DE" w:rsidP="007A19DE">
      <w:pPr>
        <w:rPr>
          <w:rFonts w:ascii="Times New Roman" w:hAnsi="Times New Roman" w:cs="Times New Roman"/>
          <w:lang w:val="en-US"/>
        </w:rPr>
      </w:pPr>
      <w:hyperlink r:id="rId8" w:history="1">
        <w:r w:rsidRPr="003C3C74">
          <w:rPr>
            <w:rStyle w:val="Hyperlink"/>
            <w:rFonts w:ascii="Times New Roman" w:hAnsi="Times New Roman" w:cs="Times New Roman"/>
            <w:lang w:val="en-US"/>
          </w:rPr>
          <w:t>https://github.com/sh</w:t>
        </w:r>
        <w:r w:rsidRPr="003C3C74">
          <w:rPr>
            <w:rStyle w:val="Hyperlink"/>
            <w:rFonts w:ascii="Times New Roman" w:hAnsi="Times New Roman" w:cs="Times New Roman"/>
            <w:lang w:val="en-US"/>
          </w:rPr>
          <w:t>i</w:t>
        </w:r>
        <w:r w:rsidRPr="003C3C74">
          <w:rPr>
            <w:rStyle w:val="Hyperlink"/>
            <w:rFonts w:ascii="Times New Roman" w:hAnsi="Times New Roman" w:cs="Times New Roman"/>
            <w:lang w:val="en-US"/>
          </w:rPr>
          <w:t>vanshdalvadidhk-sud/24DIT014_Data-Engineering-Lab/tree/main/practical_1</w:t>
        </w:r>
      </w:hyperlink>
    </w:p>
    <w:p w14:paraId="10C5E09E" w14:textId="77777777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1A888F4" w14:textId="1F077328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</w:rPr>
      </w:pPr>
      <w:r w:rsidRPr="003C3C74">
        <w:rPr>
          <w:rFonts w:ascii="Times New Roman" w:hAnsi="Times New Roman" w:cs="Times New Roman"/>
          <w:b/>
          <w:sz w:val="36"/>
          <w:szCs w:val="36"/>
        </w:rPr>
        <w:t>CONCLUSION</w:t>
      </w:r>
    </w:p>
    <w:p w14:paraId="503DF03A" w14:textId="77777777" w:rsidR="003C3C74" w:rsidRPr="003C3C74" w:rsidRDefault="003C3C74" w:rsidP="003C3C74">
      <w:pPr>
        <w:rPr>
          <w:rFonts w:ascii="Times New Roman" w:hAnsi="Times New Roman" w:cs="Times New Roman"/>
        </w:rPr>
      </w:pPr>
      <w:r w:rsidRPr="003C3C74">
        <w:rPr>
          <w:rFonts w:ascii="Times New Roman" w:hAnsi="Times New Roman" w:cs="Times New Roman"/>
        </w:rPr>
        <w:t xml:space="preserve">This practical provided an understanding of the complete </w:t>
      </w:r>
      <w:r w:rsidRPr="003C3C74">
        <w:rPr>
          <w:rFonts w:ascii="Times New Roman" w:hAnsi="Times New Roman" w:cs="Times New Roman"/>
          <w:bCs/>
        </w:rPr>
        <w:t>Data Engineering Lifecycle</w:t>
      </w:r>
      <w:r w:rsidRPr="003C3C74">
        <w:rPr>
          <w:rFonts w:ascii="Times New Roman" w:hAnsi="Times New Roman" w:cs="Times New Roman"/>
        </w:rPr>
        <w:t xml:space="preserve"> in an enterprise e-commerce platform. It demonstrated how data flows through the five stages—</w:t>
      </w:r>
      <w:r w:rsidRPr="003C3C74">
        <w:rPr>
          <w:rFonts w:ascii="Times New Roman" w:hAnsi="Times New Roman" w:cs="Times New Roman"/>
          <w:bCs/>
        </w:rPr>
        <w:t>Data Generation, Data Ingestion, Data Storage, Data Transformation, and Data Serving</w:t>
      </w:r>
      <w:r w:rsidRPr="003C3C74">
        <w:rPr>
          <w:rFonts w:ascii="Times New Roman" w:hAnsi="Times New Roman" w:cs="Times New Roman"/>
        </w:rPr>
        <w:t xml:space="preserve">. The architecture highlighted the importance of scalable data pipelines, reliable storage systems, and efficient data processing techniques for generating business insights. Additionally, cross-cutting aspects such as </w:t>
      </w:r>
      <w:r w:rsidRPr="003C3C74">
        <w:rPr>
          <w:rFonts w:ascii="Times New Roman" w:hAnsi="Times New Roman" w:cs="Times New Roman"/>
          <w:bCs/>
        </w:rPr>
        <w:t>security, data privacy, and observability</w:t>
      </w:r>
      <w:r w:rsidRPr="003C3C74">
        <w:rPr>
          <w:rFonts w:ascii="Times New Roman" w:hAnsi="Times New Roman" w:cs="Times New Roman"/>
        </w:rPr>
        <w:t xml:space="preserve"> were considered throughout the lifecycle to ensure secure, reliable, and high-quality data management. Overall, this practical strengthened the understanding of designing end-to-end enterprise data engineering architectures.</w:t>
      </w:r>
    </w:p>
    <w:p w14:paraId="61824516" w14:textId="77777777" w:rsidR="007A19DE" w:rsidRPr="003C3C74" w:rsidRDefault="007A19DE" w:rsidP="007A19DE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sectPr w:rsidR="007A19DE" w:rsidRPr="003C3C7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9D46" w14:textId="77777777" w:rsidR="009949E5" w:rsidRDefault="009949E5" w:rsidP="007A19DE">
      <w:pPr>
        <w:spacing w:after="0" w:line="240" w:lineRule="auto"/>
      </w:pPr>
      <w:r>
        <w:separator/>
      </w:r>
    </w:p>
  </w:endnote>
  <w:endnote w:type="continuationSeparator" w:id="0">
    <w:p w14:paraId="7F48B8D8" w14:textId="77777777" w:rsidR="009949E5" w:rsidRDefault="009949E5" w:rsidP="007A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5554" w14:textId="77777777" w:rsidR="009949E5" w:rsidRDefault="009949E5" w:rsidP="007A19DE">
      <w:pPr>
        <w:spacing w:after="0" w:line="240" w:lineRule="auto"/>
      </w:pPr>
      <w:r>
        <w:separator/>
      </w:r>
    </w:p>
  </w:footnote>
  <w:footnote w:type="continuationSeparator" w:id="0">
    <w:p w14:paraId="323D5187" w14:textId="77777777" w:rsidR="009949E5" w:rsidRDefault="009949E5" w:rsidP="007A1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3F2B" w14:textId="49F28A90" w:rsidR="007A19DE" w:rsidRDefault="007A19DE">
    <w:pPr>
      <w:pStyle w:val="Header"/>
    </w:pPr>
    <w:r w:rsidRPr="007A19DE">
      <w:t xml:space="preserve">ITUC301 – DATA ENGINEERING </w:t>
    </w:r>
    <w:r>
      <w:tab/>
    </w:r>
    <w:r>
      <w:tab/>
    </w:r>
    <w:proofErr w:type="gramStart"/>
    <w:r w:rsidRPr="007A19DE">
      <w:t>ID :</w:t>
    </w:r>
    <w:proofErr w:type="gramEnd"/>
    <w:r w:rsidRPr="007A19DE">
      <w:t xml:space="preserve"> 24DIT0</w:t>
    </w:r>
    <w:r>
      <w:t>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0FA1"/>
    <w:multiLevelType w:val="hybridMultilevel"/>
    <w:tmpl w:val="951014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A645A3"/>
    <w:multiLevelType w:val="hybridMultilevel"/>
    <w:tmpl w:val="6B62EA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92D35"/>
    <w:multiLevelType w:val="hybridMultilevel"/>
    <w:tmpl w:val="12629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62985"/>
    <w:multiLevelType w:val="hybridMultilevel"/>
    <w:tmpl w:val="8188B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22631">
    <w:abstractNumId w:val="2"/>
  </w:num>
  <w:num w:numId="2" w16cid:durableId="763650026">
    <w:abstractNumId w:val="1"/>
  </w:num>
  <w:num w:numId="3" w16cid:durableId="701904463">
    <w:abstractNumId w:val="3"/>
  </w:num>
  <w:num w:numId="4" w16cid:durableId="187704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DE"/>
    <w:rsid w:val="001C3B83"/>
    <w:rsid w:val="003C3C74"/>
    <w:rsid w:val="007A19DE"/>
    <w:rsid w:val="0099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588B"/>
  <w15:chartTrackingRefBased/>
  <w15:docId w15:val="{60C9D0A0-EF01-441C-A57F-D335F3DD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9DE"/>
  </w:style>
  <w:style w:type="paragraph" w:styleId="Footer">
    <w:name w:val="footer"/>
    <w:basedOn w:val="Normal"/>
    <w:link w:val="FooterChar"/>
    <w:uiPriority w:val="99"/>
    <w:unhideWhenUsed/>
    <w:rsid w:val="007A1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9DE"/>
  </w:style>
  <w:style w:type="character" w:styleId="Hyperlink">
    <w:name w:val="Hyperlink"/>
    <w:basedOn w:val="DefaultParagraphFont"/>
    <w:uiPriority w:val="99"/>
    <w:unhideWhenUsed/>
    <w:rsid w:val="007A19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19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nshdalvadidhk-sud/24DIT014_Data-Engineering-Lab/tree/main/practical_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Shivansh Dalvadi</cp:lastModifiedBy>
  <cp:revision>1</cp:revision>
  <dcterms:created xsi:type="dcterms:W3CDTF">2026-08-05T05:01:00Z</dcterms:created>
  <dcterms:modified xsi:type="dcterms:W3CDTF">2026-08-05T05:13:00Z</dcterms:modified>
</cp:coreProperties>
</file>