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C31A0" w14:textId="77777777" w:rsidR="002A28E7" w:rsidRDefault="00000000">
      <w:pPr>
        <w:jc w:val="center"/>
        <w:rPr>
          <w:rFonts w:hint="eastAsia"/>
        </w:rPr>
      </w:pPr>
      <w:r>
        <w:rPr>
          <w:rFonts w:ascii="Aptos Display" w:hAnsi="Aptos Display"/>
          <w:b/>
          <w:color w:val="1F4E79"/>
          <w:sz w:val="48"/>
        </w:rPr>
        <w:t>VendorVerse Mockup Priority Review</w:t>
      </w:r>
    </w:p>
    <w:p w14:paraId="00688492" w14:textId="77777777" w:rsidR="002A28E7" w:rsidRDefault="00000000">
      <w:pPr>
        <w:jc w:val="center"/>
        <w:rPr>
          <w:rFonts w:hint="eastAsia"/>
        </w:rPr>
      </w:pPr>
      <w:r>
        <w:rPr>
          <w:i/>
          <w:color w:val="595959"/>
          <w:sz w:val="22"/>
        </w:rPr>
        <w:t>Must-Have and Partially Required Features for MVP Mockup Approval</w:t>
      </w:r>
    </w:p>
    <w:p w14:paraId="44B2866B" w14:textId="77777777" w:rsidR="002A28E7" w:rsidRDefault="00000000">
      <w:pPr>
        <w:spacing w:after="160"/>
        <w:rPr>
          <w:rFonts w:hint="eastAsia"/>
        </w:rPr>
      </w:pPr>
      <w:r>
        <w:t>Purpose: Prioritize the CEO's requirements for the current VendorVerse mockup. This document separates what must be demonstrated before MVP scope approval from what only needs a basic screen or workflow at this stage. The actual mockup was not provided for inspection, so this is a requirement-priority review—not confirmation that existing screens are already complete.</w:t>
      </w:r>
    </w:p>
    <w:p w14:paraId="0FDB8540" w14:textId="77777777" w:rsidR="002A28E7" w:rsidRDefault="00000000">
      <w:pPr>
        <w:pStyle w:val="Heading1"/>
      </w:pPr>
      <w:r>
        <w:t>1. Must-Have for the Current Mockup</w:t>
      </w:r>
    </w:p>
    <w:p w14:paraId="7393A9F6" w14:textId="77777777" w:rsidR="002A28E7" w:rsidRDefault="00000000">
      <w:pPr>
        <w:rPr>
          <w:rFonts w:hint="eastAsia"/>
        </w:rPr>
      </w:pPr>
      <w:r>
        <w:t>These are the core requirements that should be visible or demonstrable before the MVP scope is frozen.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920"/>
      </w:tblGrid>
      <w:tr w:rsidR="002A28E7" w14:paraId="6EAA1CC2" w14:textId="77777777">
        <w:trPr>
          <w:jc w:val="center"/>
        </w:trPr>
        <w:tc>
          <w:tcPr>
            <w:tcW w:w="2448" w:type="dxa"/>
            <w:shd w:val="clear" w:color="auto" w:fill="1F4E79"/>
            <w:vAlign w:val="center"/>
          </w:tcPr>
          <w:p w14:paraId="02EC27AD" w14:textId="77777777" w:rsidR="002A28E7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w="7920" w:type="dxa"/>
            <w:shd w:val="clear" w:color="auto" w:fill="1F4E79"/>
            <w:vAlign w:val="center"/>
          </w:tcPr>
          <w:p w14:paraId="38BABB24" w14:textId="77777777" w:rsidR="002A28E7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What the mockup must demonstrate</w:t>
            </w:r>
          </w:p>
        </w:tc>
      </w:tr>
      <w:tr w:rsidR="002A28E7" w14:paraId="1B3DF731" w14:textId="77777777">
        <w:trPr>
          <w:jc w:val="center"/>
        </w:trPr>
        <w:tc>
          <w:tcPr>
            <w:tcW w:w="2448" w:type="dxa"/>
            <w:vAlign w:val="center"/>
          </w:tcPr>
          <w:p w14:paraId="0F1E36AA" w14:textId="77777777" w:rsidR="002A28E7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Global marketplace discovery</w:t>
            </w:r>
          </w:p>
        </w:tc>
        <w:tc>
          <w:tcPr>
            <w:tcW w:w="7920" w:type="dxa"/>
            <w:vAlign w:val="center"/>
          </w:tcPr>
          <w:p w14:paraId="1523D8B9" w14:textId="77777777" w:rsidR="002A28E7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Search by vendor, company, product, service, industry, keyword and location. Show local, remote, national and international service coverage; do not design only for nearby vendors.</w:t>
            </w:r>
          </w:p>
        </w:tc>
      </w:tr>
      <w:tr w:rsidR="002A28E7" w14:paraId="17E9CD1B" w14:textId="77777777">
        <w:trPr>
          <w:jc w:val="center"/>
        </w:trPr>
        <w:tc>
          <w:tcPr>
            <w:tcW w:w="2448" w:type="dxa"/>
            <w:shd w:val="clear" w:color="auto" w:fill="F2F6FA"/>
            <w:vAlign w:val="center"/>
          </w:tcPr>
          <w:p w14:paraId="3340DF4E" w14:textId="77777777" w:rsidR="002A28E7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Dynamic categories</w:t>
            </w:r>
          </w:p>
        </w:tc>
        <w:tc>
          <w:tcPr>
            <w:tcW w:w="7920" w:type="dxa"/>
            <w:shd w:val="clear" w:color="auto" w:fill="F2F6FA"/>
            <w:vAlign w:val="center"/>
          </w:tcPr>
          <w:p w14:paraId="5AC37845" w14:textId="42CDA809" w:rsidR="002A28E7" w:rsidRDefault="00000000">
            <w:pPr>
              <w:spacing w:after="20"/>
              <w:rPr>
                <w:rFonts w:hint="eastAsia"/>
              </w:rPr>
            </w:pPr>
            <w:r w:rsidRPr="00E160A3">
              <w:rPr>
                <w:sz w:val="16"/>
                <w:highlight w:val="yellow"/>
              </w:rPr>
              <w:t>Admin can create/manage industries</w:t>
            </w:r>
            <w:r>
              <w:rPr>
                <w:sz w:val="16"/>
              </w:rPr>
              <w:t>, categories and subcategories, configure custom fields and filters, and deactivate or merge categories. Avoid hardcoding each industry into separate screens.</w:t>
            </w:r>
          </w:p>
        </w:tc>
      </w:tr>
      <w:tr w:rsidR="002A28E7" w14:paraId="229CF390" w14:textId="77777777">
        <w:trPr>
          <w:jc w:val="center"/>
        </w:trPr>
        <w:tc>
          <w:tcPr>
            <w:tcW w:w="2448" w:type="dxa"/>
            <w:vAlign w:val="center"/>
          </w:tcPr>
          <w:p w14:paraId="7F6E36B5" w14:textId="77777777" w:rsidR="002A28E7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Vendor onboarding</w:t>
            </w:r>
          </w:p>
        </w:tc>
        <w:tc>
          <w:tcPr>
            <w:tcW w:w="7920" w:type="dxa"/>
            <w:vAlign w:val="center"/>
          </w:tcPr>
          <w:p w14:paraId="4235BCE8" w14:textId="77777777" w:rsidR="002A28E7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Demonstrate at least two distinct onboarding types: a service provider and a manufacturer/supplier. Forms should vary by vendor type and support relevant business details, coverage, catalogue, certifications and verification evidence.</w:t>
            </w:r>
          </w:p>
        </w:tc>
      </w:tr>
      <w:tr w:rsidR="002A28E7" w14:paraId="25427FD5" w14:textId="77777777">
        <w:trPr>
          <w:jc w:val="center"/>
        </w:trPr>
        <w:tc>
          <w:tcPr>
            <w:tcW w:w="2448" w:type="dxa"/>
            <w:shd w:val="clear" w:color="auto" w:fill="F2F6FA"/>
            <w:vAlign w:val="center"/>
          </w:tcPr>
          <w:p w14:paraId="7A38A8A3" w14:textId="77777777" w:rsidR="002A28E7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Separate transaction journeys</w:t>
            </w:r>
          </w:p>
        </w:tc>
        <w:tc>
          <w:tcPr>
            <w:tcW w:w="7920" w:type="dxa"/>
            <w:shd w:val="clear" w:color="auto" w:fill="F2F6FA"/>
            <w:vAlign w:val="center"/>
          </w:tcPr>
          <w:p w14:paraId="6AAA606F" w14:textId="77777777" w:rsidR="002A28E7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Show instant booking, scheduled booking, RFQ/quotation procurement, and long-term/recurring service workflows as distinct journeys.</w:t>
            </w:r>
          </w:p>
        </w:tc>
      </w:tr>
      <w:tr w:rsidR="002A28E7" w14:paraId="78FCF8F0" w14:textId="77777777">
        <w:trPr>
          <w:jc w:val="center"/>
        </w:trPr>
        <w:tc>
          <w:tcPr>
            <w:tcW w:w="2448" w:type="dxa"/>
            <w:vAlign w:val="center"/>
          </w:tcPr>
          <w:p w14:paraId="032ECB60" w14:textId="77777777" w:rsidR="002A28E7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RFQ and quotation comparison</w:t>
            </w:r>
          </w:p>
        </w:tc>
        <w:tc>
          <w:tcPr>
            <w:tcW w:w="7920" w:type="dxa"/>
            <w:vAlign w:val="center"/>
          </w:tcPr>
          <w:p w14:paraId="353CCFCF" w14:textId="77777777" w:rsidR="002A28E7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Customer/business can submit requirements, receive multiple quotations, compare price/timeline/terms, negotiate or revise, accept a quotation, and proceed to the relevant booking/order/contract.</w:t>
            </w:r>
          </w:p>
        </w:tc>
      </w:tr>
      <w:tr w:rsidR="002A28E7" w14:paraId="2D0E2E0C" w14:textId="77777777">
        <w:trPr>
          <w:jc w:val="center"/>
        </w:trPr>
        <w:tc>
          <w:tcPr>
            <w:tcW w:w="2448" w:type="dxa"/>
            <w:shd w:val="clear" w:color="auto" w:fill="F2F6FA"/>
            <w:vAlign w:val="center"/>
          </w:tcPr>
          <w:p w14:paraId="1BE6FDA2" w14:textId="77777777" w:rsidR="002A28E7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Manufacturer and supplier catalogue</w:t>
            </w:r>
          </w:p>
        </w:tc>
        <w:tc>
          <w:tcPr>
            <w:tcW w:w="7920" w:type="dxa"/>
            <w:shd w:val="clear" w:color="auto" w:fill="F2F6FA"/>
            <w:vAlign w:val="center"/>
          </w:tcPr>
          <w:p w14:paraId="079CFFCE" w14:textId="77777777" w:rsidR="002A28E7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Show product specifications, MOQ, quantity-based pricing, lead times, delivery regions and bulk enquiry/quotation. Supplier procurement must not look like a local service booking.</w:t>
            </w:r>
          </w:p>
        </w:tc>
      </w:tr>
      <w:tr w:rsidR="002A28E7" w14:paraId="4220627F" w14:textId="77777777">
        <w:trPr>
          <w:jc w:val="center"/>
        </w:trPr>
        <w:tc>
          <w:tcPr>
            <w:tcW w:w="2448" w:type="dxa"/>
            <w:vAlign w:val="center"/>
          </w:tcPr>
          <w:p w14:paraId="14093C48" w14:textId="77777777" w:rsidR="002A28E7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Vendor-to-vendor procurement</w:t>
            </w:r>
          </w:p>
        </w:tc>
        <w:tc>
          <w:tcPr>
            <w:tcW w:w="7920" w:type="dxa"/>
            <w:vAlign w:val="center"/>
          </w:tcPr>
          <w:p w14:paraId="415A594B" w14:textId="77777777" w:rsidR="002A28E7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Demonstrate a vendor acting as a buyer—for example, a contractor requesting bulk materials from a manufacturer—through quotation, acceptance and purchase order/order tracking.</w:t>
            </w:r>
          </w:p>
        </w:tc>
      </w:tr>
      <w:tr w:rsidR="002A28E7" w14:paraId="6D3A6E26" w14:textId="77777777">
        <w:trPr>
          <w:jc w:val="center"/>
        </w:trPr>
        <w:tc>
          <w:tcPr>
            <w:tcW w:w="2448" w:type="dxa"/>
            <w:shd w:val="clear" w:color="auto" w:fill="F2F6FA"/>
            <w:vAlign w:val="center"/>
          </w:tcPr>
          <w:p w14:paraId="6F6F6A37" w14:textId="77777777" w:rsidR="002A28E7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Verification and trust</w:t>
            </w:r>
          </w:p>
        </w:tc>
        <w:tc>
          <w:tcPr>
            <w:tcW w:w="7920" w:type="dxa"/>
            <w:shd w:val="clear" w:color="auto" w:fill="F2F6FA"/>
            <w:vAlign w:val="center"/>
          </w:tcPr>
          <w:p w14:paraId="204AB625" w14:textId="77777777" w:rsidR="002A28E7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Show understandable verification labels, document review, pending/approved/rejected states, expiry or re-verification where relevant, and reporting/moderation entry points. Verification must be evidence-based, not subscription-based.</w:t>
            </w:r>
          </w:p>
        </w:tc>
      </w:tr>
      <w:tr w:rsidR="002A28E7" w14:paraId="2129B2E7" w14:textId="77777777">
        <w:trPr>
          <w:jc w:val="center"/>
        </w:trPr>
        <w:tc>
          <w:tcPr>
            <w:tcW w:w="2448" w:type="dxa"/>
            <w:vAlign w:val="center"/>
          </w:tcPr>
          <w:p w14:paraId="75A0974C" w14:textId="77777777" w:rsidR="002A28E7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Core customer and vendor dashboards</w:t>
            </w:r>
          </w:p>
        </w:tc>
        <w:tc>
          <w:tcPr>
            <w:tcW w:w="7920" w:type="dxa"/>
            <w:vAlign w:val="center"/>
          </w:tcPr>
          <w:p w14:paraId="2CD9233D" w14:textId="77777777" w:rsidR="002A28E7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Customer can access bookings, RFQs/quotations, orders, messages and reviews. Vendor can access leads, booking requests, quotations, products/services and orders/contracts.</w:t>
            </w:r>
          </w:p>
        </w:tc>
      </w:tr>
      <w:tr w:rsidR="002A28E7" w14:paraId="640CFEEC" w14:textId="77777777">
        <w:trPr>
          <w:jc w:val="center"/>
        </w:trPr>
        <w:tc>
          <w:tcPr>
            <w:tcW w:w="2448" w:type="dxa"/>
            <w:shd w:val="clear" w:color="auto" w:fill="F2F6FA"/>
            <w:vAlign w:val="center"/>
          </w:tcPr>
          <w:p w14:paraId="57C1164B" w14:textId="77777777" w:rsidR="002A28E7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Admin approval workflow</w:t>
            </w:r>
          </w:p>
        </w:tc>
        <w:tc>
          <w:tcPr>
            <w:tcW w:w="7920" w:type="dxa"/>
            <w:shd w:val="clear" w:color="auto" w:fill="F2F6FA"/>
            <w:vAlign w:val="center"/>
          </w:tcPr>
          <w:p w14:paraId="258114F0" w14:textId="77777777" w:rsidR="002A28E7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Demonstrate category/custom-field configuration and vendor approval/rejection. Include basic user/vendor management and clear agent permissions where agents are part of onboarding.</w:t>
            </w:r>
          </w:p>
        </w:tc>
      </w:tr>
      <w:tr w:rsidR="002A28E7" w14:paraId="5EB0B0EB" w14:textId="77777777">
        <w:trPr>
          <w:jc w:val="center"/>
        </w:trPr>
        <w:tc>
          <w:tcPr>
            <w:tcW w:w="2448" w:type="dxa"/>
            <w:vAlign w:val="center"/>
          </w:tcPr>
          <w:p w14:paraId="619C855D" w14:textId="77777777" w:rsidR="002A28E7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Defined workflow states and navigation</w:t>
            </w:r>
          </w:p>
        </w:tc>
        <w:tc>
          <w:tcPr>
            <w:tcW w:w="7920" w:type="dxa"/>
            <w:vAlign w:val="center"/>
          </w:tcPr>
          <w:p w14:paraId="4CB534A0" w14:textId="77777777" w:rsidR="002A28E7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Show meaningful booking, quotation and order statuses. Notifications should open the relevant record; include essential loading, empty, error, cancellation and payment-failure states.</w:t>
            </w:r>
          </w:p>
        </w:tc>
      </w:tr>
      <w:tr w:rsidR="002A28E7" w14:paraId="3DE9585D" w14:textId="77777777">
        <w:trPr>
          <w:jc w:val="center"/>
        </w:trPr>
        <w:tc>
          <w:tcPr>
            <w:tcW w:w="2448" w:type="dxa"/>
            <w:shd w:val="clear" w:color="auto" w:fill="F2F6FA"/>
            <w:vAlign w:val="center"/>
          </w:tcPr>
          <w:p w14:paraId="3B801C8F" w14:textId="77777777" w:rsidR="002A28E7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Five demo journeys</w:t>
            </w:r>
          </w:p>
        </w:tc>
        <w:tc>
          <w:tcPr>
            <w:tcW w:w="7920" w:type="dxa"/>
            <w:shd w:val="clear" w:color="auto" w:fill="F2F6FA"/>
            <w:vAlign w:val="center"/>
          </w:tcPr>
          <w:p w14:paraId="3CD47716" w14:textId="77777777" w:rsidR="002A28E7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Demonstrate: (1) customer books a local service, (2) business requests bulk quotations from manufacturers, (3) vendor registers and manages products/services, (4) admin creates a category and approves a vendor, and (5) vendor-to-vendor procurement.</w:t>
            </w:r>
          </w:p>
        </w:tc>
      </w:tr>
    </w:tbl>
    <w:p w14:paraId="3BEFCBAA" w14:textId="77777777" w:rsidR="002A28E7" w:rsidRDefault="002A28E7">
      <w:pPr>
        <w:spacing w:after="20"/>
        <w:rPr>
          <w:rFonts w:hint="eastAsia"/>
        </w:rPr>
      </w:pPr>
    </w:p>
    <w:p w14:paraId="79651777" w14:textId="77777777" w:rsidR="002A28E7" w:rsidRDefault="00000000">
      <w:pPr>
        <w:pStyle w:val="Heading1"/>
      </w:pPr>
      <w:r>
        <w:t>2. Partially Required Now</w:t>
      </w:r>
    </w:p>
    <w:p w14:paraId="364220D9" w14:textId="77777777" w:rsidR="002A28E7" w:rsidRDefault="00000000">
      <w:pPr>
        <w:rPr>
          <w:rFonts w:hint="eastAsia"/>
        </w:rPr>
      </w:pPr>
      <w:r>
        <w:t>Provide a representative screen, setting, or workflow now. Full implementation can be scoped separately.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920"/>
      </w:tblGrid>
      <w:tr w:rsidR="002A28E7" w14:paraId="7B11257B" w14:textId="77777777">
        <w:trPr>
          <w:jc w:val="center"/>
        </w:trPr>
        <w:tc>
          <w:tcPr>
            <w:tcW w:w="2448" w:type="dxa"/>
            <w:shd w:val="clear" w:color="auto" w:fill="1F4E79"/>
            <w:vAlign w:val="center"/>
          </w:tcPr>
          <w:p w14:paraId="21F2FEF9" w14:textId="77777777" w:rsidR="002A28E7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w="7920" w:type="dxa"/>
            <w:shd w:val="clear" w:color="auto" w:fill="1F4E79"/>
            <w:vAlign w:val="center"/>
          </w:tcPr>
          <w:p w14:paraId="022C5DA5" w14:textId="77777777" w:rsidR="002A28E7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Current expectation</w:t>
            </w:r>
          </w:p>
        </w:tc>
      </w:tr>
      <w:tr w:rsidR="002A28E7" w14:paraId="284E6E09" w14:textId="77777777">
        <w:trPr>
          <w:jc w:val="center"/>
        </w:trPr>
        <w:tc>
          <w:tcPr>
            <w:tcW w:w="2448" w:type="dxa"/>
            <w:vAlign w:val="center"/>
          </w:tcPr>
          <w:p w14:paraId="5BD7D5C6" w14:textId="77777777" w:rsidR="002A28E7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Payments and revenue</w:t>
            </w:r>
          </w:p>
        </w:tc>
        <w:tc>
          <w:tcPr>
            <w:tcW w:w="7920" w:type="dxa"/>
            <w:vAlign w:val="center"/>
          </w:tcPr>
          <w:p w14:paraId="0230E1AD" w14:textId="77777777" w:rsidR="002A28E7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Mock up payment status, invoice, refund/cancellation and settlement concepts. Show configurable commission/subscription settings, but do not build a complete payment engine just for the mockup.</w:t>
            </w:r>
          </w:p>
        </w:tc>
      </w:tr>
      <w:tr w:rsidR="002A28E7" w14:paraId="0AF33BBD" w14:textId="77777777">
        <w:trPr>
          <w:jc w:val="center"/>
        </w:trPr>
        <w:tc>
          <w:tcPr>
            <w:tcW w:w="2448" w:type="dxa"/>
            <w:shd w:val="clear" w:color="auto" w:fill="F2F6FA"/>
            <w:vAlign w:val="center"/>
          </w:tcPr>
          <w:p w14:paraId="63E00DFC" w14:textId="77777777" w:rsidR="002A28E7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Agent operations</w:t>
            </w:r>
          </w:p>
        </w:tc>
        <w:tc>
          <w:tcPr>
            <w:tcW w:w="7920" w:type="dxa"/>
            <w:shd w:val="clear" w:color="auto" w:fill="F2F6FA"/>
            <w:vAlign w:val="center"/>
          </w:tcPr>
          <w:p w14:paraId="25856EAA" w14:textId="77777777" w:rsidR="002A28E7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Show agent role, assigned onboarding work and permission boundaries. Advanced agent performance/workforce tools can wait.</w:t>
            </w:r>
          </w:p>
        </w:tc>
      </w:tr>
      <w:tr w:rsidR="002A28E7" w14:paraId="11623E14" w14:textId="77777777">
        <w:trPr>
          <w:jc w:val="center"/>
        </w:trPr>
        <w:tc>
          <w:tcPr>
            <w:tcW w:w="2448" w:type="dxa"/>
            <w:vAlign w:val="center"/>
          </w:tcPr>
          <w:p w14:paraId="30477C2E" w14:textId="77777777" w:rsidR="002A28E7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International readiness</w:t>
            </w:r>
          </w:p>
        </w:tc>
        <w:tc>
          <w:tcPr>
            <w:tcW w:w="7920" w:type="dxa"/>
            <w:vAlign w:val="center"/>
          </w:tcPr>
          <w:p w14:paraId="4173C53B" w14:textId="77777777" w:rsidR="002A28E7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Represent country and service coverage in the UI. Architecture should allow multiple countries, currencies, languages, time zones and country-specific verification/compliance without requiring a rebuild.</w:t>
            </w:r>
          </w:p>
        </w:tc>
      </w:tr>
      <w:tr w:rsidR="002A28E7" w14:paraId="1FDFAB9E" w14:textId="77777777">
        <w:trPr>
          <w:jc w:val="center"/>
        </w:trPr>
        <w:tc>
          <w:tcPr>
            <w:tcW w:w="2448" w:type="dxa"/>
            <w:shd w:val="clear" w:color="auto" w:fill="F2F6FA"/>
            <w:vAlign w:val="center"/>
          </w:tcPr>
          <w:p w14:paraId="00F45059" w14:textId="77777777" w:rsidR="002A28E7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Business accounts and permissions</w:t>
            </w:r>
          </w:p>
        </w:tc>
        <w:tc>
          <w:tcPr>
            <w:tcW w:w="7920" w:type="dxa"/>
            <w:shd w:val="clear" w:color="auto" w:fill="F2F6FA"/>
            <w:vAlign w:val="center"/>
          </w:tcPr>
          <w:p w14:paraId="37BB19F5" w14:textId="77777777" w:rsidR="002A28E7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Show a business profile and basic authorized-employee/role concept. Advanced approval hierarchies can follow if not required for launch.</w:t>
            </w:r>
          </w:p>
        </w:tc>
      </w:tr>
      <w:tr w:rsidR="002A28E7" w14:paraId="662DA1B4" w14:textId="77777777">
        <w:trPr>
          <w:jc w:val="center"/>
        </w:trPr>
        <w:tc>
          <w:tcPr>
            <w:tcW w:w="2448" w:type="dxa"/>
            <w:vAlign w:val="center"/>
          </w:tcPr>
          <w:p w14:paraId="62C782A5" w14:textId="77777777" w:rsidR="002A28E7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Taxonomy size</w:t>
            </w:r>
          </w:p>
        </w:tc>
        <w:tc>
          <w:tcPr>
            <w:tcW w:w="7920" w:type="dxa"/>
            <w:vAlign w:val="center"/>
          </w:tcPr>
          <w:p w14:paraId="1AEBE144" w14:textId="77777777" w:rsidR="002A28E7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Validate the proposed 30 industries and 1,730+ categories against a complete taxonomy. The mockup only needs representative examples; do not manually design a screen for every category.</w:t>
            </w:r>
          </w:p>
        </w:tc>
      </w:tr>
      <w:tr w:rsidR="002A28E7" w14:paraId="12FD82EC" w14:textId="77777777">
        <w:trPr>
          <w:jc w:val="center"/>
        </w:trPr>
        <w:tc>
          <w:tcPr>
            <w:tcW w:w="2448" w:type="dxa"/>
            <w:shd w:val="clear" w:color="auto" w:fill="F2F6FA"/>
            <w:vAlign w:val="center"/>
          </w:tcPr>
          <w:p w14:paraId="7FA15279" w14:textId="77777777" w:rsidR="002A28E7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 xml:space="preserve">Reviews, disputes and </w:t>
            </w:r>
            <w:r>
              <w:rPr>
                <w:b/>
                <w:sz w:val="16"/>
              </w:rPr>
              <w:lastRenderedPageBreak/>
              <w:t>moderation</w:t>
            </w:r>
          </w:p>
        </w:tc>
        <w:tc>
          <w:tcPr>
            <w:tcW w:w="7920" w:type="dxa"/>
            <w:shd w:val="clear" w:color="auto" w:fill="F2F6FA"/>
            <w:vAlign w:val="center"/>
          </w:tcPr>
          <w:p w14:paraId="6AE5F539" w14:textId="77777777" w:rsidR="002A28E7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lastRenderedPageBreak/>
              <w:t xml:space="preserve">Show where users report issues and where admins review complaints. Full case-management automation can </w:t>
            </w:r>
            <w:r>
              <w:rPr>
                <w:sz w:val="16"/>
              </w:rPr>
              <w:lastRenderedPageBreak/>
              <w:t>be expanded later.</w:t>
            </w:r>
          </w:p>
        </w:tc>
      </w:tr>
      <w:tr w:rsidR="002A28E7" w14:paraId="69FAD0B5" w14:textId="77777777">
        <w:trPr>
          <w:jc w:val="center"/>
        </w:trPr>
        <w:tc>
          <w:tcPr>
            <w:tcW w:w="2448" w:type="dxa"/>
            <w:vAlign w:val="center"/>
          </w:tcPr>
          <w:p w14:paraId="22944AEA" w14:textId="77777777" w:rsidR="002A28E7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lastRenderedPageBreak/>
              <w:t>Analytics and subscriptions</w:t>
            </w:r>
          </w:p>
        </w:tc>
        <w:tc>
          <w:tcPr>
            <w:tcW w:w="7920" w:type="dxa"/>
            <w:vAlign w:val="center"/>
          </w:tcPr>
          <w:p w14:paraId="2E0AA8CF" w14:textId="77777777" w:rsidR="002A28E7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Show basic vendor performance and subscription status if relevant to the agreed launch model; advanced analytics and enterprise billing can be phased.</w:t>
            </w:r>
          </w:p>
        </w:tc>
      </w:tr>
      <w:tr w:rsidR="002A28E7" w14:paraId="7AFC325E" w14:textId="77777777">
        <w:trPr>
          <w:jc w:val="center"/>
        </w:trPr>
        <w:tc>
          <w:tcPr>
            <w:tcW w:w="2448" w:type="dxa"/>
            <w:shd w:val="clear" w:color="auto" w:fill="F2F6FA"/>
            <w:vAlign w:val="center"/>
          </w:tcPr>
          <w:p w14:paraId="5625A2D8" w14:textId="77777777" w:rsidR="002A28E7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International trade details</w:t>
            </w:r>
          </w:p>
        </w:tc>
        <w:tc>
          <w:tcPr>
            <w:tcW w:w="7920" w:type="dxa"/>
            <w:shd w:val="clear" w:color="auto" w:fill="F2F6FA"/>
            <w:vAlign w:val="center"/>
          </w:tcPr>
          <w:p w14:paraId="7CE5124E" w14:textId="77777777" w:rsidR="002A28E7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Include core procurement fields such as delivery region, lead time and relevant certifications. Country-specific customs, duties and trade compliance should be scoped with legal/business requirements.</w:t>
            </w:r>
          </w:p>
        </w:tc>
      </w:tr>
    </w:tbl>
    <w:p w14:paraId="3825400D" w14:textId="77777777" w:rsidR="002A28E7" w:rsidRDefault="002A28E7">
      <w:pPr>
        <w:spacing w:after="20"/>
        <w:rPr>
          <w:rFonts w:hint="eastAsia"/>
        </w:rPr>
      </w:pPr>
    </w:p>
    <w:p w14:paraId="08170EF7" w14:textId="77777777" w:rsidR="002A28E7" w:rsidRDefault="00000000">
      <w:pPr>
        <w:pStyle w:val="Heading1"/>
      </w:pPr>
      <w:r>
        <w:t>3. Future Phase — Do Not Block MVP Mockup Approval</w:t>
      </w:r>
    </w:p>
    <w:p w14:paraId="77A5BDD8" w14:textId="77777777" w:rsidR="002A28E7" w:rsidRDefault="00000000">
      <w:pPr>
        <w:pStyle w:val="ListBullet"/>
        <w:rPr>
          <w:rFonts w:hint="eastAsia"/>
        </w:rPr>
      </w:pPr>
      <w:r>
        <w:t>Multi-vendor project management with milestones, deliverables and separate vendor payments.</w:t>
      </w:r>
    </w:p>
    <w:p w14:paraId="2C70F670" w14:textId="77777777" w:rsidR="002A28E7" w:rsidRDefault="00000000">
      <w:pPr>
        <w:pStyle w:val="ListBullet"/>
        <w:rPr>
          <w:rFonts w:hint="eastAsia"/>
        </w:rPr>
      </w:pPr>
      <w:r>
        <w:t>AI-assisted discovery, matching, RFQ writing, recommendations, fraud signals and enterprise procurement automation.</w:t>
      </w:r>
    </w:p>
    <w:p w14:paraId="04AB00FB" w14:textId="77777777" w:rsidR="002A28E7" w:rsidRDefault="00000000">
      <w:pPr>
        <w:pStyle w:val="ListBullet"/>
        <w:rPr>
          <w:rFonts w:hint="eastAsia"/>
        </w:rPr>
      </w:pPr>
      <w:r>
        <w:t>Advanced sponsored-listing/advertising platform and full enterprise subscription capabilities, unless specifically required for launch.</w:t>
      </w:r>
    </w:p>
    <w:p w14:paraId="2F514BF1" w14:textId="77777777" w:rsidR="002A28E7" w:rsidRDefault="00000000">
      <w:pPr>
        <w:pStyle w:val="ListBullet"/>
        <w:rPr>
          <w:rFonts w:hint="eastAsia"/>
        </w:rPr>
      </w:pPr>
      <w:r>
        <w:t>Full-scale operations tooling beyond the basic admin and agent workflows needed to demonstrate the MVP.</w:t>
      </w:r>
    </w:p>
    <w:p w14:paraId="5CDB1D36" w14:textId="77777777" w:rsidR="002A28E7" w:rsidRDefault="00000000">
      <w:pPr>
        <w:pStyle w:val="Heading1"/>
      </w:pPr>
      <w:r>
        <w:t>4. Required Demonstration Journeys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7344"/>
      </w:tblGrid>
      <w:tr w:rsidR="002A28E7" w14:paraId="1936276D" w14:textId="77777777">
        <w:trPr>
          <w:jc w:val="center"/>
        </w:trPr>
        <w:tc>
          <w:tcPr>
            <w:tcW w:w="3024" w:type="dxa"/>
            <w:shd w:val="clear" w:color="auto" w:fill="1F4E79"/>
            <w:vAlign w:val="center"/>
          </w:tcPr>
          <w:p w14:paraId="5CFC9774" w14:textId="77777777" w:rsidR="002A28E7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Journey</w:t>
            </w:r>
          </w:p>
        </w:tc>
        <w:tc>
          <w:tcPr>
            <w:tcW w:w="7344" w:type="dxa"/>
            <w:shd w:val="clear" w:color="auto" w:fill="1F4E79"/>
            <w:vAlign w:val="center"/>
          </w:tcPr>
          <w:p w14:paraId="614B1A20" w14:textId="77777777" w:rsidR="002A28E7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Expected flow</w:t>
            </w:r>
          </w:p>
        </w:tc>
      </w:tr>
      <w:tr w:rsidR="002A28E7" w14:paraId="4024641D" w14:textId="77777777">
        <w:trPr>
          <w:jc w:val="center"/>
        </w:trPr>
        <w:tc>
          <w:tcPr>
            <w:tcW w:w="3024" w:type="dxa"/>
            <w:vAlign w:val="center"/>
          </w:tcPr>
          <w:p w14:paraId="4D93465B" w14:textId="77777777" w:rsidR="002A28E7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1. Customer books a local service</w:t>
            </w:r>
          </w:p>
        </w:tc>
        <w:tc>
          <w:tcPr>
            <w:tcW w:w="7344" w:type="dxa"/>
            <w:vAlign w:val="center"/>
          </w:tcPr>
          <w:p w14:paraId="25FEEF05" w14:textId="77777777" w:rsidR="002A28E7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Search → filter → provider profile → choose service/time → confirm booking → view booking status.</w:t>
            </w:r>
          </w:p>
        </w:tc>
      </w:tr>
      <w:tr w:rsidR="002A28E7" w14:paraId="0242E3C5" w14:textId="77777777">
        <w:trPr>
          <w:jc w:val="center"/>
        </w:trPr>
        <w:tc>
          <w:tcPr>
            <w:tcW w:w="3024" w:type="dxa"/>
            <w:shd w:val="clear" w:color="auto" w:fill="F2F6FA"/>
            <w:vAlign w:val="center"/>
          </w:tcPr>
          <w:p w14:paraId="4F218972" w14:textId="77777777" w:rsidR="002A28E7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2. Business requests bulk manufacturer quotations</w:t>
            </w:r>
          </w:p>
        </w:tc>
        <w:tc>
          <w:tcPr>
            <w:tcW w:w="7344" w:type="dxa"/>
            <w:shd w:val="clear" w:color="auto" w:fill="F2F6FA"/>
            <w:vAlign w:val="center"/>
          </w:tcPr>
          <w:p w14:paraId="54A2BD3E" w14:textId="77777777" w:rsidR="002A28E7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Search manufacturers/products → submit RFQ with quantity/specifications/delivery needs → compare quotations → negotiate → accept → create purchase order.</w:t>
            </w:r>
          </w:p>
        </w:tc>
      </w:tr>
      <w:tr w:rsidR="002A28E7" w14:paraId="0BB4AA0D" w14:textId="77777777">
        <w:trPr>
          <w:jc w:val="center"/>
        </w:trPr>
        <w:tc>
          <w:tcPr>
            <w:tcW w:w="3024" w:type="dxa"/>
            <w:vAlign w:val="center"/>
          </w:tcPr>
          <w:p w14:paraId="5B28B3CA" w14:textId="77777777" w:rsidR="002A28E7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3. Vendor registers and manages products/services</w:t>
            </w:r>
          </w:p>
        </w:tc>
        <w:tc>
          <w:tcPr>
            <w:tcW w:w="7344" w:type="dxa"/>
            <w:vAlign w:val="center"/>
          </w:tcPr>
          <w:p w14:paraId="43862134" w14:textId="77777777" w:rsidR="002A28E7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Register → select vendor type → complete relevant profile → submit verification evidence → admin decision → add products/services → manage leads and quotations.</w:t>
            </w:r>
          </w:p>
        </w:tc>
      </w:tr>
      <w:tr w:rsidR="002A28E7" w14:paraId="2E4642C3" w14:textId="77777777">
        <w:trPr>
          <w:jc w:val="center"/>
        </w:trPr>
        <w:tc>
          <w:tcPr>
            <w:tcW w:w="3024" w:type="dxa"/>
            <w:shd w:val="clear" w:color="auto" w:fill="F2F6FA"/>
            <w:vAlign w:val="center"/>
          </w:tcPr>
          <w:p w14:paraId="2CEC6640" w14:textId="77777777" w:rsidR="002A28E7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4. Admin creates category and approves vendor</w:t>
            </w:r>
          </w:p>
        </w:tc>
        <w:tc>
          <w:tcPr>
            <w:tcW w:w="7344" w:type="dxa"/>
            <w:shd w:val="clear" w:color="auto" w:fill="F2F6FA"/>
            <w:vAlign w:val="center"/>
          </w:tcPr>
          <w:p w14:paraId="041B8191" w14:textId="77777777" w:rsidR="002A28E7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Create category → configure fields/filters/documents → publish category → review vendor evidence → approve/reject with reason.</w:t>
            </w:r>
          </w:p>
        </w:tc>
      </w:tr>
      <w:tr w:rsidR="002A28E7" w14:paraId="7C0514A6" w14:textId="77777777">
        <w:trPr>
          <w:jc w:val="center"/>
        </w:trPr>
        <w:tc>
          <w:tcPr>
            <w:tcW w:w="3024" w:type="dxa"/>
            <w:vAlign w:val="center"/>
          </w:tcPr>
          <w:p w14:paraId="587BF753" w14:textId="77777777" w:rsidR="002A28E7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5. Vendor-to-vendor procurement</w:t>
            </w:r>
          </w:p>
        </w:tc>
        <w:tc>
          <w:tcPr>
            <w:tcW w:w="7344" w:type="dxa"/>
            <w:vAlign w:val="center"/>
          </w:tcPr>
          <w:p w14:paraId="26CC05BE" w14:textId="77777777" w:rsidR="002A28E7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Vendor switches to buyer journey → search supplier → send bulk enquiry/RFQ → compare/negotiate → accept → create order/purchase order → track fulfilment.</w:t>
            </w:r>
          </w:p>
        </w:tc>
      </w:tr>
    </w:tbl>
    <w:p w14:paraId="69F62135" w14:textId="77777777" w:rsidR="002A28E7" w:rsidRDefault="002A28E7">
      <w:pPr>
        <w:spacing w:after="20"/>
        <w:rPr>
          <w:rFonts w:hint="eastAsia"/>
        </w:rPr>
      </w:pPr>
    </w:p>
    <w:p w14:paraId="2264E6AA" w14:textId="77777777" w:rsidR="002A28E7" w:rsidRDefault="00000000">
      <w:pPr>
        <w:pStyle w:val="Heading1"/>
      </w:pPr>
      <w:r>
        <w:t>5. Essential Workflow States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8208"/>
      </w:tblGrid>
      <w:tr w:rsidR="002A28E7" w14:paraId="0BDFB6CD" w14:textId="77777777">
        <w:trPr>
          <w:jc w:val="center"/>
        </w:trPr>
        <w:tc>
          <w:tcPr>
            <w:tcW w:w="2160" w:type="dxa"/>
            <w:shd w:val="clear" w:color="auto" w:fill="1F4E79"/>
            <w:vAlign w:val="center"/>
          </w:tcPr>
          <w:p w14:paraId="13F1DDA1" w14:textId="77777777" w:rsidR="002A28E7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Workflow</w:t>
            </w:r>
          </w:p>
        </w:tc>
        <w:tc>
          <w:tcPr>
            <w:tcW w:w="8208" w:type="dxa"/>
            <w:shd w:val="clear" w:color="auto" w:fill="1F4E79"/>
            <w:vAlign w:val="center"/>
          </w:tcPr>
          <w:p w14:paraId="40D0231C" w14:textId="77777777" w:rsidR="002A28E7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Suggested states to show</w:t>
            </w:r>
          </w:p>
        </w:tc>
      </w:tr>
      <w:tr w:rsidR="002A28E7" w14:paraId="27C8519C" w14:textId="77777777">
        <w:trPr>
          <w:jc w:val="center"/>
        </w:trPr>
        <w:tc>
          <w:tcPr>
            <w:tcW w:w="2160" w:type="dxa"/>
            <w:vAlign w:val="center"/>
          </w:tcPr>
          <w:p w14:paraId="207490D8" w14:textId="77777777" w:rsidR="002A28E7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Service booking</w:t>
            </w:r>
          </w:p>
        </w:tc>
        <w:tc>
          <w:tcPr>
            <w:tcW w:w="8208" w:type="dxa"/>
            <w:vAlign w:val="center"/>
          </w:tcPr>
          <w:p w14:paraId="32E5750D" w14:textId="77777777" w:rsidR="002A28E7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Requested → Accepted/Confirmed → In Progress → Completed; alternative outcomes: Rejected, Cancelled, Payment Failed, Disputed.</w:t>
            </w:r>
          </w:p>
        </w:tc>
      </w:tr>
      <w:tr w:rsidR="002A28E7" w14:paraId="79782A5C" w14:textId="77777777">
        <w:trPr>
          <w:jc w:val="center"/>
        </w:trPr>
        <w:tc>
          <w:tcPr>
            <w:tcW w:w="2160" w:type="dxa"/>
            <w:shd w:val="clear" w:color="auto" w:fill="F2F6FA"/>
            <w:vAlign w:val="center"/>
          </w:tcPr>
          <w:p w14:paraId="4AEF9800" w14:textId="77777777" w:rsidR="002A28E7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RFQ/quotation</w:t>
            </w:r>
          </w:p>
        </w:tc>
        <w:tc>
          <w:tcPr>
            <w:tcW w:w="8208" w:type="dxa"/>
            <w:shd w:val="clear" w:color="auto" w:fill="F2F6FA"/>
            <w:vAlign w:val="center"/>
          </w:tcPr>
          <w:p w14:paraId="64A71908" w14:textId="77777777" w:rsidR="002A28E7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Draft → Submitted → Sent to Vendors → Quotations Received → Comparing/Negotiating → Accepted; alternatives: Withdrawn, Expired, No Quotes, Rejected, Cancelled.</w:t>
            </w:r>
          </w:p>
        </w:tc>
      </w:tr>
      <w:tr w:rsidR="002A28E7" w14:paraId="4F9B0385" w14:textId="77777777">
        <w:trPr>
          <w:jc w:val="center"/>
        </w:trPr>
        <w:tc>
          <w:tcPr>
            <w:tcW w:w="2160" w:type="dxa"/>
            <w:vAlign w:val="center"/>
          </w:tcPr>
          <w:p w14:paraId="11FDFF30" w14:textId="77777777" w:rsidR="002A28E7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Product order</w:t>
            </w:r>
          </w:p>
        </w:tc>
        <w:tc>
          <w:tcPr>
            <w:tcW w:w="8208" w:type="dxa"/>
            <w:vAlign w:val="center"/>
          </w:tcPr>
          <w:p w14:paraId="5833A057" w14:textId="77777777" w:rsidR="002A28E7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Purchase Order Created → Supplier Accepted → Payment/Terms Confirmed → Processing → Shipped → Delivered → Completed; alternatives: Rejected, Cancelled, Payment Failed, Delivery Exception, Disputed.</w:t>
            </w:r>
          </w:p>
        </w:tc>
      </w:tr>
    </w:tbl>
    <w:p w14:paraId="08E2DDF6" w14:textId="77777777" w:rsidR="002A28E7" w:rsidRDefault="002A28E7">
      <w:pPr>
        <w:spacing w:after="20"/>
        <w:rPr>
          <w:rFonts w:hint="eastAsia"/>
        </w:rPr>
      </w:pPr>
    </w:p>
    <w:p w14:paraId="0269D547" w14:textId="77777777" w:rsidR="002A28E7" w:rsidRDefault="00000000">
      <w:pPr>
        <w:rPr>
          <w:rFonts w:hint="eastAsia"/>
        </w:rPr>
      </w:pPr>
      <w:r>
        <w:t>These are suggested baseline states. Product and engineering should confirm exact transitions, permissions, payment rules and cancellation behavior before implementation.</w:t>
      </w:r>
    </w:p>
    <w:p w14:paraId="3127AD08" w14:textId="77777777" w:rsidR="002A28E7" w:rsidRDefault="00000000">
      <w:pPr>
        <w:pStyle w:val="Heading1"/>
      </w:pPr>
      <w:r>
        <w:t>6. MVP Approval Checklist</w:t>
      </w:r>
    </w:p>
    <w:p w14:paraId="5A25D423" w14:textId="77777777" w:rsidR="002A28E7" w:rsidRDefault="00000000">
      <w:pPr>
        <w:pStyle w:val="ListBullet"/>
        <w:rPr>
          <w:rFonts w:hint="eastAsia"/>
        </w:rPr>
      </w:pPr>
      <w:r>
        <w:t>☐ Global search is not limited to nearby providers; service coverage is visible.</w:t>
      </w:r>
    </w:p>
    <w:p w14:paraId="78483773" w14:textId="77777777" w:rsidR="002A28E7" w:rsidRDefault="00000000">
      <w:pPr>
        <w:pStyle w:val="ListBullet"/>
        <w:rPr>
          <w:rFonts w:hint="eastAsia"/>
        </w:rPr>
      </w:pPr>
      <w:r>
        <w:t>☐ At least one service provider and one manufacturer/supplier onboarding path are demonstrated.</w:t>
      </w:r>
    </w:p>
    <w:p w14:paraId="058436D5" w14:textId="77777777" w:rsidR="002A28E7" w:rsidRDefault="00000000">
      <w:pPr>
        <w:pStyle w:val="ListBullet"/>
        <w:rPr>
          <w:rFonts w:hint="eastAsia"/>
        </w:rPr>
      </w:pPr>
      <w:r>
        <w:t>☐ Booking, scheduled service, RFQ and supplier-order flows are distinguishable.</w:t>
      </w:r>
    </w:p>
    <w:p w14:paraId="3C384D31" w14:textId="77777777" w:rsidR="002A28E7" w:rsidRDefault="00000000">
      <w:pPr>
        <w:pStyle w:val="ListBullet"/>
        <w:rPr>
          <w:rFonts w:hint="eastAsia"/>
        </w:rPr>
      </w:pPr>
      <w:r>
        <w:t>☐ Quotation comparison and acceptance lead to the correct next record (booking, order or contract).</w:t>
      </w:r>
    </w:p>
    <w:p w14:paraId="56F61309" w14:textId="77777777" w:rsidR="002A28E7" w:rsidRDefault="00000000">
      <w:pPr>
        <w:pStyle w:val="ListBullet"/>
        <w:rPr>
          <w:rFonts w:hint="eastAsia"/>
        </w:rPr>
      </w:pPr>
      <w:r>
        <w:t>☐ Admin can configure a category and its custom fields without category-specific hardcoding.</w:t>
      </w:r>
    </w:p>
    <w:p w14:paraId="39452FFD" w14:textId="77777777" w:rsidR="002A28E7" w:rsidRDefault="00000000">
      <w:pPr>
        <w:pStyle w:val="ListBullet"/>
        <w:rPr>
          <w:rFonts w:hint="eastAsia"/>
        </w:rPr>
      </w:pPr>
      <w:r>
        <w:t>☐ Vendor verification shows evidence-based pending, approval and rejection outcomes.</w:t>
      </w:r>
    </w:p>
    <w:p w14:paraId="2E4ED015" w14:textId="77777777" w:rsidR="002A28E7" w:rsidRDefault="00000000">
      <w:pPr>
        <w:pStyle w:val="ListBullet"/>
        <w:rPr>
          <w:rFonts w:hint="eastAsia"/>
        </w:rPr>
      </w:pPr>
      <w:r>
        <w:t>☐ All five required demonstration journeys can be completed in the clickable prototype.</w:t>
      </w:r>
    </w:p>
    <w:p w14:paraId="209180EF" w14:textId="77777777" w:rsidR="002A28E7" w:rsidRDefault="00000000">
      <w:pPr>
        <w:pStyle w:val="ListBullet"/>
        <w:rPr>
          <w:rFonts w:hint="eastAsia"/>
        </w:rPr>
      </w:pPr>
      <w:r>
        <w:t>☐ Core navigation, notification destinations, empty/error/loading and cancellation states are checked.</w:t>
      </w:r>
    </w:p>
    <w:p w14:paraId="090C195C" w14:textId="77777777" w:rsidR="002A28E7" w:rsidRDefault="00000000">
      <w:pPr>
        <w:pStyle w:val="ListBullet"/>
        <w:rPr>
          <w:rFonts w:hint="eastAsia"/>
        </w:rPr>
      </w:pPr>
      <w:r>
        <w:t>☐ Demo data and not-yet-available features are clearly labelled.</w:t>
      </w:r>
    </w:p>
    <w:p w14:paraId="30358B4E" w14:textId="77777777" w:rsidR="002A28E7" w:rsidRDefault="00000000">
      <w:pPr>
        <w:pStyle w:val="ListBullet"/>
        <w:rPr>
          <w:rFonts w:hint="eastAsia"/>
        </w:rPr>
      </w:pPr>
      <w:r>
        <w:t>☐ MVP vs Phase 2 vs Future scope is agreed before development estimates are finalized.</w:t>
      </w:r>
    </w:p>
    <w:p w14:paraId="112E019C" w14:textId="77777777" w:rsidR="002A28E7" w:rsidRDefault="00000000">
      <w:pPr>
        <w:pStyle w:val="Heading1"/>
      </w:pPr>
      <w:r>
        <w:lastRenderedPageBreak/>
        <w:t>7. Recommendation</w:t>
      </w:r>
    </w:p>
    <w:p w14:paraId="2D008215" w14:textId="77777777" w:rsidR="002A28E7" w:rsidRDefault="00000000">
      <w:pPr>
        <w:rPr>
          <w:rFonts w:hint="eastAsia"/>
        </w:rPr>
      </w:pPr>
      <w:r>
        <w:t>Preserve the current design work and avoid redesigning the product from scratch. Prioritize a consistent, clickable prototype of the five journeys above. Treat payments, agent operations, advanced analytics and international settings as partial mockup requirements where appropriate. Keep multi-vendor projects and AI capabilities on the roadmap. Freeze the MVP only after the product feature matrix, core flows, state definitions and acceptance checklist are reviewed.</w:t>
      </w:r>
    </w:p>
    <w:p w14:paraId="078B3341" w14:textId="77777777" w:rsidR="002A28E7" w:rsidRDefault="00000000">
      <w:pPr>
        <w:rPr>
          <w:rFonts w:hint="eastAsia"/>
        </w:rPr>
      </w:pPr>
      <w:r>
        <w:t>Gap-analysis note: The current mockup files/screens were not supplied for this review. Therefore, this document defines what is required and prioritized; it does not claim that any specific screen is already covered or missing.</w:t>
      </w:r>
    </w:p>
    <w:sectPr w:rsidR="002A28E7" w:rsidSect="00034616">
      <w:footerReference w:type="default" r:id="rId8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70185" w14:textId="77777777" w:rsidR="00183262" w:rsidRDefault="0018326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843D13E" w14:textId="77777777" w:rsidR="00183262" w:rsidRDefault="0018326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2E069" w14:textId="77777777" w:rsidR="002A28E7" w:rsidRDefault="00000000">
    <w:pPr>
      <w:pStyle w:val="Footer"/>
      <w:jc w:val="center"/>
      <w:rPr>
        <w:rFonts w:hint="eastAsia"/>
      </w:rPr>
    </w:pPr>
    <w:proofErr w:type="spellStart"/>
    <w:r>
      <w:rPr>
        <w:color w:val="808080"/>
        <w:sz w:val="16"/>
      </w:rPr>
      <w:t>VendorVerse</w:t>
    </w:r>
    <w:proofErr w:type="spellEnd"/>
    <w:r>
      <w:rPr>
        <w:color w:val="808080"/>
        <w:sz w:val="16"/>
      </w:rPr>
      <w:t xml:space="preserve"> | Mockup Priority Review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0CDF1" w14:textId="77777777" w:rsidR="00183262" w:rsidRDefault="0018326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039EFF9" w14:textId="77777777" w:rsidR="00183262" w:rsidRDefault="0018326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6366771">
    <w:abstractNumId w:val="8"/>
  </w:num>
  <w:num w:numId="2" w16cid:durableId="1084107160">
    <w:abstractNumId w:val="6"/>
  </w:num>
  <w:num w:numId="3" w16cid:durableId="60060075">
    <w:abstractNumId w:val="5"/>
  </w:num>
  <w:num w:numId="4" w16cid:durableId="629944738">
    <w:abstractNumId w:val="4"/>
  </w:num>
  <w:num w:numId="5" w16cid:durableId="425152178">
    <w:abstractNumId w:val="7"/>
  </w:num>
  <w:num w:numId="6" w16cid:durableId="2018579027">
    <w:abstractNumId w:val="3"/>
  </w:num>
  <w:num w:numId="7" w16cid:durableId="1924296222">
    <w:abstractNumId w:val="2"/>
  </w:num>
  <w:num w:numId="8" w16cid:durableId="54554525">
    <w:abstractNumId w:val="1"/>
  </w:num>
  <w:num w:numId="9" w16cid:durableId="1870529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262"/>
    <w:rsid w:val="0029639D"/>
    <w:rsid w:val="002A28E7"/>
    <w:rsid w:val="00326F90"/>
    <w:rsid w:val="00AA1D8D"/>
    <w:rsid w:val="00AA4B67"/>
    <w:rsid w:val="00B17A69"/>
    <w:rsid w:val="00B47730"/>
    <w:rsid w:val="00CB0664"/>
    <w:rsid w:val="00E160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8400FE"/>
  <w14:defaultImageDpi w14:val="300"/>
  <w15:docId w15:val="{A4FF137B-D30F-4B88-B80C-4B5A666D7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1</Pages>
  <Words>1321</Words>
  <Characters>7530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Amit Mehra</cp:lastModifiedBy>
  <cp:revision>3</cp:revision>
  <dcterms:created xsi:type="dcterms:W3CDTF">2013-12-23T23:15:00Z</dcterms:created>
  <dcterms:modified xsi:type="dcterms:W3CDTF">2026-10-26T17:49:00Z</dcterms:modified>
  <cp:category/>
</cp:coreProperties>
</file>