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43A63"/>
          <w:sz w:val="46"/>
        </w:rPr>
        <w:t>The Simulation Studio</w:t>
      </w:r>
    </w:p>
    <w:p>
      <w:pPr>
        <w:spacing w:after="60"/>
      </w:pPr>
      <w:r>
        <w:rPr>
          <w:i/>
          <w:color w:val="555F6D"/>
          <w:sz w:val="23"/>
        </w:rPr>
        <w:t>Every filter, every figure, every chart -- the algorithms behind them, why they were chosen, and what they cannot tell you</w:t>
      </w:r>
    </w:p>
    <w:p>
      <w:pPr>
        <w:spacing w:after="260"/>
      </w:pPr>
      <w:r>
        <w:rPr>
          <w:color w:val="555F6D"/>
          <w:sz w:val="18"/>
        </w:rPr>
        <w:t>Retail Intelligence Platform  |  Trade Promotion Optimisation  |  15 October 2026  |  Implements TPO_Algorithm_Workflow.pdf</w:t>
      </w:r>
    </w:p>
    <w:p>
      <w:pPr>
        <w:pStyle w:val="Heading1"/>
      </w:pPr>
      <w:r>
        <w:t>1. The three questions, and one rule</w:t>
      </w:r>
    </w:p>
    <w:p>
      <w:r>
        <w:rPr>
          <w:b w:val="0"/>
          <w:i w:val="0"/>
        </w:rPr>
        <w:t>The Studio answers three questions, one per tab. Discount is the only lever.</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sz w:val="18"/>
              </w:rPr>
              <w:t>Tab</w:t>
            </w:r>
          </w:p>
        </w:tc>
        <w:tc>
          <w:tcPr>
            <w:tcW w:type="dxa" w:w="3168"/>
          </w:tcPr>
          <w:p>
            <w:r/>
            <w:r>
              <w:rPr>
                <w:b/>
                <w:sz w:val="18"/>
              </w:rPr>
              <w:t>Question</w:t>
            </w:r>
          </w:p>
        </w:tc>
        <w:tc>
          <w:tcPr>
            <w:tcW w:type="dxa" w:w="4176"/>
          </w:tcPr>
          <w:p>
            <w:r/>
            <w:r>
              <w:rPr>
                <w:b/>
                <w:sz w:val="18"/>
              </w:rPr>
              <w:t>Answer</w:t>
            </w:r>
          </w:p>
        </w:tc>
      </w:tr>
      <w:tr>
        <w:tc>
          <w:tcPr>
            <w:tcW w:type="dxa" w:w="1872"/>
          </w:tcPr>
          <w:p>
            <w:r/>
            <w:r>
              <w:rPr>
                <w:b/>
                <w:sz w:val="18"/>
              </w:rPr>
              <w:t>What-if discount</w:t>
            </w:r>
          </w:p>
        </w:tc>
        <w:tc>
          <w:tcPr>
            <w:tcW w:type="dxa" w:w="3168"/>
          </w:tcPr>
          <w:p>
            <w:r/>
            <w:r>
              <w:rPr>
                <w:sz w:val="18"/>
              </w:rPr>
              <w:t>What if I move the average discount to X?</w:t>
            </w:r>
          </w:p>
        </w:tc>
        <w:tc>
          <w:tcPr>
            <w:tcW w:type="dxa" w:w="4176"/>
          </w:tcPr>
          <w:p>
            <w:r/>
            <w:r>
              <w:rPr>
                <w:sz w:val="18"/>
              </w:rPr>
              <w:t>Revenue, profit and ROI at that depth, with a P10-P90 range. No optimisation</w:t>
            </w:r>
          </w:p>
        </w:tc>
      </w:tr>
      <w:tr>
        <w:tc>
          <w:tcPr>
            <w:tcW w:type="dxa" w:w="1872"/>
          </w:tcPr>
          <w:p>
            <w:r/>
            <w:r>
              <w:rPr>
                <w:b/>
                <w:sz w:val="18"/>
              </w:rPr>
              <w:t>Profit target</w:t>
            </w:r>
          </w:p>
        </w:tc>
        <w:tc>
          <w:tcPr>
            <w:tcW w:type="dxa" w:w="3168"/>
          </w:tcPr>
          <w:p>
            <w:r/>
            <w:r>
              <w:rPr>
                <w:sz w:val="18"/>
              </w:rPr>
              <w:t>I want +X points of Profit %. What gets me there?</w:t>
            </w:r>
          </w:p>
        </w:tc>
        <w:tc>
          <w:tcPr>
            <w:tcW w:type="dxa" w:w="4176"/>
          </w:tcPr>
          <w:p>
            <w:r/>
            <w:r>
              <w:rPr>
                <w:sz w:val="18"/>
              </w:rPr>
              <w:t>A re-planned calendar that reaches it, or the closest it can get and the rule that blocked it</w:t>
            </w:r>
          </w:p>
        </w:tc>
      </w:tr>
      <w:tr>
        <w:tc>
          <w:tcPr>
            <w:tcW w:type="dxa" w:w="1872"/>
          </w:tcPr>
          <w:p>
            <w:r/>
            <w:r>
              <w:rPr>
                <w:b/>
                <w:sz w:val="18"/>
              </w:rPr>
              <w:t>Best plan</w:t>
            </w:r>
          </w:p>
        </w:tc>
        <w:tc>
          <w:tcPr>
            <w:tcW w:type="dxa" w:w="3168"/>
          </w:tcPr>
          <w:p>
            <w:r/>
            <w:r>
              <w:rPr>
                <w:sz w:val="18"/>
              </w:rPr>
              <w:t>What is the most profitable plan?</w:t>
            </w:r>
          </w:p>
        </w:tc>
        <w:tc>
          <w:tcPr>
            <w:tcW w:type="dxa" w:w="4176"/>
          </w:tcPr>
          <w:p>
            <w:r/>
            <w:r>
              <w:rPr>
                <w:sz w:val="18"/>
              </w:rPr>
              <w:t>The best depth and the best calendar, product-store by product-store</w:t>
            </w:r>
          </w:p>
        </w:tc>
      </w:tr>
    </w:tbl>
    <w:p>
      <w:pPr>
        <w:spacing w:after="100"/>
      </w:pPr>
    </w:p>
    <w:p>
      <w:r>
        <w:rPr>
          <w:b/>
          <w:i w:val="0"/>
        </w:rPr>
        <w:t xml:space="preserve">Why discount only. </w:t>
      </w:r>
      <w:r>
        <w:rPr>
          <w:b w:val="0"/>
          <w:i w:val="0"/>
        </w:rPr>
        <w:t>Trade spend in this data is always 3.00% of promoted units times list price. It never varies independently, so no model can learn its effect. It stays a fixed cost inside profit and ROI. The trade-spend control is a BUDGET -- how much of the scope can be funded -- not a response lever. It becomes a real lever only when data exists where spend moves independently of discount.</w:t>
      </w:r>
    </w:p>
    <w:p>
      <w:r>
        <w:rPr>
          <w:b w:val="0"/>
          <w:i w:val="0"/>
        </w:rPr>
        <w:t xml:space="preserve">The rule that governs everything here: </w:t>
      </w:r>
      <w:r>
        <w:rPr>
          <w:b/>
          <w:i w:val="0"/>
        </w:rPr>
        <w:t>the Studio never computes a KPI of its own.</w:t>
      </w:r>
      <w:r>
        <w:rPr>
          <w:b w:val="0"/>
          <w:i w:val="0"/>
        </w:rPr>
        <w:t xml:space="preserve"> It decides which rows exist and what quantity each carries, then hands them to the same engine the Insights Hub uses. A scenario and the Hub cannot disagree about what ROI means, because only one piece of code knows.</w:t>
      </w:r>
    </w:p>
    <w:p>
      <w:pPr>
        <w:pStyle w:val="Heading1"/>
      </w:pPr>
      <w:r>
        <w:t>2. The filters: what each one actually changes</w:t>
      </w:r>
    </w:p>
    <w:tbl>
      <w:tblPr>
        <w:tblStyle w:val="LightGrid-Accent1"/>
        <w:tblW w:type="auto" w:w="0"/>
        <w:jc w:val="center"/>
        <w:tblLook w:firstColumn="1" w:firstRow="1" w:lastColumn="0" w:lastRow="0" w:noHBand="0" w:noVBand="1" w:val="04A0"/>
      </w:tblPr>
      <w:tblGrid>
        <w:gridCol w:w="2880"/>
        <w:gridCol w:w="2880"/>
        <w:gridCol w:w="2880"/>
      </w:tblGrid>
      <w:tr>
        <w:tc>
          <w:tcPr>
            <w:tcW w:type="dxa" w:w="1296"/>
          </w:tcPr>
          <w:p>
            <w:r/>
            <w:r>
              <w:rPr>
                <w:b/>
                <w:sz w:val="18"/>
              </w:rPr>
              <w:t>Filter</w:t>
            </w:r>
          </w:p>
        </w:tc>
        <w:tc>
          <w:tcPr>
            <w:tcW w:type="dxa" w:w="3024"/>
          </w:tcPr>
          <w:p>
            <w:r/>
            <w:r>
              <w:rPr>
                <w:b/>
                <w:sz w:val="18"/>
              </w:rPr>
              <w:t>What it selects</w:t>
            </w:r>
          </w:p>
        </w:tc>
        <w:tc>
          <w:tcPr>
            <w:tcW w:type="dxa" w:w="4896"/>
          </w:tcPr>
          <w:p>
            <w:r/>
            <w:r>
              <w:rPr>
                <w:b/>
                <w:sz w:val="18"/>
              </w:rPr>
              <w:t>What it changes downstream</w:t>
            </w:r>
          </w:p>
        </w:tc>
      </w:tr>
      <w:tr>
        <w:tc>
          <w:tcPr>
            <w:tcW w:type="dxa" w:w="1296"/>
          </w:tcPr>
          <w:p>
            <w:r/>
            <w:r>
              <w:rPr>
                <w:b/>
                <w:sz w:val="18"/>
              </w:rPr>
              <w:t>Period</w:t>
            </w:r>
          </w:p>
        </w:tc>
        <w:tc>
          <w:tcPr>
            <w:tcW w:type="dxa" w:w="3024"/>
          </w:tcPr>
          <w:p>
            <w:r/>
            <w:r>
              <w:rPr>
                <w:sz w:val="18"/>
              </w:rPr>
              <w:t>A start and end business week, chosen on a calendar</w:t>
            </w:r>
          </w:p>
        </w:tc>
        <w:tc>
          <w:tcPr>
            <w:tcW w:type="dxa" w:w="4896"/>
          </w:tcPr>
          <w:p>
            <w:r/>
            <w:r>
              <w:rPr>
                <w:sz w:val="18"/>
              </w:rPr>
              <w:t>The weeks the plan may use. A shorter period means fewer slots to place promotions in, so the minimum-gap rule bites sooner</w:t>
            </w:r>
          </w:p>
        </w:tc>
      </w:tr>
      <w:tr>
        <w:tc>
          <w:tcPr>
            <w:tcW w:type="dxa" w:w="1296"/>
          </w:tcPr>
          <w:p>
            <w:r/>
            <w:r>
              <w:rPr>
                <w:b/>
                <w:sz w:val="18"/>
              </w:rPr>
              <w:t>Product</w:t>
            </w:r>
          </w:p>
        </w:tc>
        <w:tc>
          <w:tcPr>
            <w:tcW w:type="dxa" w:w="3024"/>
          </w:tcPr>
          <w:p>
            <w:r/>
            <w:r>
              <w:rPr>
                <w:sz w:val="18"/>
              </w:rPr>
              <w:t>One or more SKUs</w:t>
            </w:r>
          </w:p>
        </w:tc>
        <w:tc>
          <w:tcPr>
            <w:tcW w:type="dxa" w:w="4896"/>
          </w:tcPr>
          <w:p>
            <w:r/>
            <w:r>
              <w:rPr>
                <w:sz w:val="18"/>
              </w:rPr>
              <w:t>Which product-stores are in scope. Each carries its own baseline and its own response curve group</w:t>
            </w:r>
          </w:p>
        </w:tc>
      </w:tr>
      <w:tr>
        <w:tc>
          <w:tcPr>
            <w:tcW w:type="dxa" w:w="1296"/>
          </w:tcPr>
          <w:p>
            <w:r/>
            <w:r>
              <w:rPr>
                <w:b/>
                <w:sz w:val="18"/>
              </w:rPr>
              <w:t>Store</w:t>
            </w:r>
          </w:p>
        </w:tc>
        <w:tc>
          <w:tcPr>
            <w:tcW w:type="dxa" w:w="3024"/>
          </w:tcPr>
          <w:p>
            <w:r/>
            <w:r>
              <w:rPr>
                <w:sz w:val="18"/>
              </w:rPr>
              <w:t>One or more outlets</w:t>
            </w:r>
          </w:p>
        </w:tc>
        <w:tc>
          <w:tcPr>
            <w:tcW w:type="dxa" w:w="4896"/>
          </w:tcPr>
          <w:p>
            <w:r/>
            <w:r>
              <w:rPr>
                <w:sz w:val="18"/>
              </w:rPr>
              <w:t>As above. Store also carries region, tier and retailer, which the response model uses</w:t>
            </w:r>
          </w:p>
        </w:tc>
      </w:tr>
      <w:tr>
        <w:tc>
          <w:tcPr>
            <w:tcW w:type="dxa" w:w="1296"/>
          </w:tcPr>
          <w:p>
            <w:r/>
            <w:r>
              <w:rPr>
                <w:b/>
                <w:sz w:val="18"/>
              </w:rPr>
              <w:t>Channel</w:t>
            </w:r>
          </w:p>
        </w:tc>
        <w:tc>
          <w:tcPr>
            <w:tcW w:type="dxa" w:w="3024"/>
          </w:tcPr>
          <w:p>
            <w:r/>
            <w:r>
              <w:rPr>
                <w:sz w:val="18"/>
              </w:rPr>
              <w:t>E-commerce, Modern Trade, General Trade, Travel, B2B, Q-Commerce</w:t>
            </w:r>
          </w:p>
        </w:tc>
        <w:tc>
          <w:tcPr>
            <w:tcW w:type="dxa" w:w="4896"/>
          </w:tcPr>
          <w:p>
            <w:r/>
            <w:r>
              <w:rPr>
                <w:sz w:val="18"/>
              </w:rPr>
              <w:t>The offer MENU and the scheduling rules, which are per channel: the regular depths available, the minimum gap between promotions, and the maximum share of weeks</w:t>
            </w:r>
          </w:p>
        </w:tc>
      </w:tr>
      <w:tr>
        <w:tc>
          <w:tcPr>
            <w:tcW w:type="dxa" w:w="1296"/>
          </w:tcPr>
          <w:p>
            <w:r/>
            <w:r>
              <w:rPr>
                <w:b/>
                <w:sz w:val="18"/>
              </w:rPr>
              <w:t>Region</w:t>
            </w:r>
          </w:p>
        </w:tc>
        <w:tc>
          <w:tcPr>
            <w:tcW w:type="dxa" w:w="3024"/>
          </w:tcPr>
          <w:p>
            <w:r/>
            <w:r>
              <w:rPr>
                <w:sz w:val="18"/>
              </w:rPr>
              <w:t>North, South, East, West, Central</w:t>
            </w:r>
          </w:p>
        </w:tc>
        <w:tc>
          <w:tcPr>
            <w:tcW w:type="dxa" w:w="4896"/>
          </w:tcPr>
          <w:p>
            <w:r/>
            <w:r>
              <w:rPr>
                <w:sz w:val="18"/>
              </w:rPr>
              <w:t>Narrows the product-stores. The response model has a region term, so this changes the expected lift, not just the row count</w:t>
            </w:r>
          </w:p>
        </w:tc>
      </w:tr>
    </w:tbl>
    <w:p>
      <w:pPr>
        <w:spacing w:after="220"/>
      </w:pPr>
      <w:r>
        <w:rPr>
          <w:b w:val="0"/>
          <w:i/>
          <w:color w:val="555F6D"/>
          <w:sz w:val="17"/>
        </w:rPr>
        <w:t>Every figure on the page is computed INSIDE the current filter. Change a filter and the baseline, the curve and the plan are all re-derived -- nothing is a slice of a precomputed total.</w:t>
      </w:r>
    </w:p>
    <w:p>
      <w:pPr>
        <w:pStyle w:val="Heading2"/>
      </w:pPr>
      <w:r>
        <w:t>2.1 Why channel matters more than the others</w:t>
      </w:r>
    </w:p>
    <w:p>
      <w:r>
        <w:rPr>
          <w:b w:val="0"/>
          <w:i w:val="0"/>
        </w:rPr>
        <w:t>Channel does not merely filter rows; it changes the rules of the game. General Trade's menu of regular offers is 5%, 10% and 15% with a minimum two-period gap. Modern Trade books whole months. A plan that is legal in one channel is illegal in another, so the optimiser solves each channel separately under its own constraints.</w:t>
      </w:r>
    </w:p>
    <w:p>
      <w:pPr>
        <w:pStyle w:val="Heading1"/>
      </w:pPr>
      <w:r>
        <w:t>3. The Current plan strip: every number and its formula</w:t>
      </w:r>
    </w:p>
    <w:p>
      <w:r>
        <w:rPr>
          <w:b w:val="0"/>
          <w:i w:val="0"/>
        </w:rPr>
        <w:t>The strip above the tabs is the measured status quo for the current filter. Nothing here is modelled -- it is what the data says happened.</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tcPr>
          <w:p>
            <w:r/>
            <w:r>
              <w:rPr>
                <w:b/>
                <w:sz w:val="18"/>
              </w:rPr>
              <w:t>Figure</w:t>
            </w:r>
          </w:p>
        </w:tc>
        <w:tc>
          <w:tcPr>
            <w:tcW w:type="dxa" w:w="4608"/>
          </w:tcPr>
          <w:p>
            <w:r/>
            <w:r>
              <w:rPr>
                <w:b/>
                <w:sz w:val="18"/>
              </w:rPr>
              <w:t>Formula</w:t>
            </w:r>
          </w:p>
        </w:tc>
        <w:tc>
          <w:tcPr>
            <w:tcW w:type="dxa" w:w="3168"/>
          </w:tcPr>
          <w:p>
            <w:r/>
            <w:r>
              <w:rPr>
                <w:b/>
                <w:sz w:val="18"/>
              </w:rPr>
              <w:t>Example (2026, all channels)</w:t>
            </w:r>
          </w:p>
        </w:tc>
      </w:tr>
      <w:tr>
        <w:tc>
          <w:tcPr>
            <w:tcW w:type="dxa" w:w="1440"/>
          </w:tcPr>
          <w:p>
            <w:r/>
            <w:r>
              <w:rPr>
                <w:b/>
                <w:sz w:val="18"/>
              </w:rPr>
              <w:t>Profit</w:t>
            </w:r>
          </w:p>
        </w:tc>
        <w:tc>
          <w:tcPr>
            <w:tcW w:type="dxa" w:w="4608"/>
          </w:tcPr>
          <w:p>
            <w:r/>
            <w:r>
              <w:rPr>
                <w:sz w:val="18"/>
              </w:rPr>
              <w:t>SP - CP, where SP = revenue after discount and CP = product cost + promotion cost</w:t>
            </w:r>
          </w:p>
        </w:tc>
        <w:tc>
          <w:tcPr>
            <w:tcW w:type="dxa" w:w="3168"/>
          </w:tcPr>
          <w:p>
            <w:r/>
            <w:r>
              <w:rPr>
                <w:sz w:val="18"/>
              </w:rPr>
              <w:t>Rs 460.04 Cr</w:t>
            </w:r>
          </w:p>
        </w:tc>
      </w:tr>
      <w:tr>
        <w:tc>
          <w:tcPr>
            <w:tcW w:type="dxa" w:w="1440"/>
          </w:tcPr>
          <w:p>
            <w:r/>
            <w:r>
              <w:rPr>
                <w:b/>
                <w:sz w:val="18"/>
              </w:rPr>
              <w:t>Profit %</w:t>
            </w:r>
          </w:p>
        </w:tc>
        <w:tc>
          <w:tcPr>
            <w:tcW w:type="dxa" w:w="4608"/>
          </w:tcPr>
          <w:p>
            <w:r/>
            <w:r>
              <w:rPr>
                <w:sz w:val="18"/>
              </w:rPr>
              <w:t>(SP - CP) / CP x 100, on the CURRENT plan's CP</w:t>
            </w:r>
          </w:p>
        </w:tc>
        <w:tc>
          <w:tcPr>
            <w:tcW w:type="dxa" w:w="3168"/>
          </w:tcPr>
          <w:p>
            <w:r/>
            <w:r>
              <w:rPr>
                <w:sz w:val="18"/>
              </w:rPr>
              <w:t>107.75%</w:t>
            </w:r>
          </w:p>
        </w:tc>
      </w:tr>
      <w:tr>
        <w:tc>
          <w:tcPr>
            <w:tcW w:type="dxa" w:w="1440"/>
          </w:tcPr>
          <w:p>
            <w:r/>
            <w:r>
              <w:rPr>
                <w:b/>
                <w:sz w:val="18"/>
              </w:rPr>
              <w:t>Revenue</w:t>
            </w:r>
          </w:p>
        </w:tc>
        <w:tc>
          <w:tcPr>
            <w:tcW w:type="dxa" w:w="4608"/>
          </w:tcPr>
          <w:p>
            <w:r/>
            <w:r>
              <w:rPr>
                <w:sz w:val="18"/>
              </w:rPr>
              <w:t>units sold x price actually paid</w:t>
            </w:r>
          </w:p>
        </w:tc>
        <w:tc>
          <w:tcPr>
            <w:tcW w:type="dxa" w:w="3168"/>
          </w:tcPr>
          <w:p>
            <w:r/>
            <w:r>
              <w:rPr>
                <w:sz w:val="18"/>
              </w:rPr>
              <w:t>Rs 886.98 Cr</w:t>
            </w:r>
          </w:p>
        </w:tc>
      </w:tr>
      <w:tr>
        <w:tc>
          <w:tcPr>
            <w:tcW w:type="dxa" w:w="1440"/>
          </w:tcPr>
          <w:p>
            <w:r/>
            <w:r>
              <w:rPr>
                <w:b/>
                <w:sz w:val="18"/>
              </w:rPr>
              <w:t>Trade spend</w:t>
            </w:r>
          </w:p>
        </w:tc>
        <w:tc>
          <w:tcPr>
            <w:tcW w:type="dxa" w:w="4608"/>
          </w:tcPr>
          <w:p>
            <w:r/>
            <w:r>
              <w:rPr>
                <w:sz w:val="18"/>
              </w:rPr>
              <w:t>(list price - paid price) x units + promotion cost</w:t>
            </w:r>
          </w:p>
        </w:tc>
        <w:tc>
          <w:tcPr>
            <w:tcW w:type="dxa" w:w="3168"/>
          </w:tcPr>
          <w:p>
            <w:r/>
            <w:r>
              <w:rPr>
                <w:sz w:val="18"/>
              </w:rPr>
              <w:t>Rs 52.37 Cr</w:t>
            </w:r>
          </w:p>
        </w:tc>
      </w:tr>
      <w:tr>
        <w:tc>
          <w:tcPr>
            <w:tcW w:type="dxa" w:w="1440"/>
          </w:tcPr>
          <w:p>
            <w:r/>
            <w:r>
              <w:rPr>
                <w:b/>
                <w:sz w:val="18"/>
              </w:rPr>
              <w:t>ROI</w:t>
            </w:r>
          </w:p>
        </w:tc>
        <w:tc>
          <w:tcPr>
            <w:tcW w:type="dxa" w:w="4608"/>
          </w:tcPr>
          <w:p>
            <w:r/>
            <w:r>
              <w:rPr>
                <w:sz w:val="18"/>
              </w:rPr>
              <w:t>incremental sales / trade spend, as a multiple</w:t>
            </w:r>
          </w:p>
        </w:tc>
        <w:tc>
          <w:tcPr>
            <w:tcW w:type="dxa" w:w="3168"/>
          </w:tcPr>
          <w:p>
            <w:r/>
            <w:r>
              <w:rPr>
                <w:sz w:val="18"/>
              </w:rPr>
              <w:t>1.73x</w:t>
            </w:r>
          </w:p>
        </w:tc>
      </w:tr>
      <w:tr>
        <w:tc>
          <w:tcPr>
            <w:tcW w:type="dxa" w:w="1440"/>
          </w:tcPr>
          <w:p>
            <w:r/>
            <w:r>
              <w:rPr>
                <w:b/>
                <w:sz w:val="18"/>
              </w:rPr>
              <w:t>Avg discount</w:t>
            </w:r>
          </w:p>
        </w:tc>
        <w:tc>
          <w:tcPr>
            <w:tcW w:type="dxa" w:w="4608"/>
          </w:tcPr>
          <w:p>
            <w:r/>
            <w:r>
              <w:rPr>
                <w:sz w:val="18"/>
              </w:rPr>
              <w:t>discount given on promoted rows / those rows at list price</w:t>
            </w:r>
          </w:p>
        </w:tc>
        <w:tc>
          <w:tcPr>
            <w:tcW w:type="dxa" w:w="3168"/>
          </w:tcPr>
          <w:p>
            <w:r/>
            <w:r>
              <w:rPr>
                <w:sz w:val="18"/>
              </w:rPr>
              <w:t>17.49%</w:t>
            </w:r>
          </w:p>
        </w:tc>
      </w:tr>
    </w:tbl>
    <w:p>
      <w:pPr>
        <w:spacing w:after="100"/>
      </w:pPr>
    </w:p>
    <w:p>
      <w:r>
        <w:rPr>
          <w:b/>
          <w:i w:val="0"/>
        </w:rPr>
        <w:t xml:space="preserve">One subtlety in Profit %. </w:t>
      </w:r>
      <w:r>
        <w:rPr>
          <w:b w:val="0"/>
          <w:i w:val="0"/>
        </w:rPr>
        <w:t>A scenario is measured on the CURRENT plan's cost base, not its own. Otherwise a plan that sold more units at a higher total cost could show a LOWER Profit % while making more money, which reads as a worse plan. Fixing the denominator means more profit always reads as a higher Profit %.</w:t>
      </w:r>
    </w:p>
    <w:p>
      <w:pPr>
        <w:pStyle w:val="Heading2"/>
      </w:pPr>
      <w:r>
        <w:t>3.1 The offer chips</w:t>
      </w:r>
    </w:p>
    <w:p>
      <w:r>
        <w:rPr>
          <w:b w:val="0"/>
          <w:i w:val="0"/>
        </w:rPr>
        <w:t>Beneath the strip, one chip per offer in the selection with its number of runs. A "run" is consecutive weeks of one offer in one product-store, so a four-week promotion counts once, not four times. Offers that share a name, type and depth are ONE chip: Buy3Get1 is ten promotion ids in the data -- one per festival per year -- and listing them separately showed the same offer four times with a fraction of the runs each.</w:t>
      </w:r>
    </w:p>
    <w:p>
      <w:pPr>
        <w:pStyle w:val="Heading1"/>
      </w:pPr>
      <w:r>
        <w:t>4. The three components behind every answer</w:t>
      </w:r>
    </w:p>
    <w:p>
      <w:r>
        <w:rPr>
          <w:b w:val="0"/>
          <w:i w:val="0"/>
        </w:rPr>
        <w:t>Three models run in order. The PDF calls them A, B and 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
          </w:tcPr>
          <w:p>
            <w:r/>
            <w:r>
              <w:rPr>
                <w:b/>
                <w:sz w:val="18"/>
              </w:rPr>
            </w:r>
          </w:p>
        </w:tc>
        <w:tc>
          <w:tcPr>
            <w:tcW w:type="dxa" w:w="1584"/>
          </w:tcPr>
          <w:p>
            <w:r/>
            <w:r>
              <w:rPr>
                <w:b/>
                <w:sz w:val="18"/>
              </w:rPr>
              <w:t>Component</w:t>
            </w:r>
          </w:p>
        </w:tc>
        <w:tc>
          <w:tcPr>
            <w:tcW w:type="dxa" w:w="3456"/>
          </w:tcPr>
          <w:p>
            <w:r/>
            <w:r>
              <w:rPr>
                <w:b/>
                <w:sz w:val="18"/>
              </w:rPr>
              <w:t>Algorithm</w:t>
            </w:r>
          </w:p>
        </w:tc>
        <w:tc>
          <w:tcPr>
            <w:tcW w:type="dxa" w:w="3744"/>
          </w:tcPr>
          <w:p>
            <w:r/>
            <w:r>
              <w:rPr>
                <w:b/>
                <w:sz w:val="18"/>
              </w:rPr>
              <w:t>Answers</w:t>
            </w:r>
          </w:p>
        </w:tc>
      </w:tr>
      <w:tr>
        <w:tc>
          <w:tcPr>
            <w:tcW w:type="dxa" w:w="432"/>
          </w:tcPr>
          <w:p>
            <w:r/>
            <w:r>
              <w:rPr>
                <w:b/>
                <w:sz w:val="18"/>
              </w:rPr>
              <w:t>A</w:t>
            </w:r>
          </w:p>
        </w:tc>
        <w:tc>
          <w:tcPr>
            <w:tcW w:type="dxa" w:w="1584"/>
          </w:tcPr>
          <w:p>
            <w:r/>
            <w:r>
              <w:rPr>
                <w:sz w:val="18"/>
              </w:rPr>
              <w:t>Baseline</w:t>
            </w:r>
          </w:p>
        </w:tc>
        <w:tc>
          <w:tcPr>
            <w:tcW w:type="dxa" w:w="3456"/>
          </w:tcPr>
          <w:p>
            <w:r/>
            <w:r>
              <w:rPr>
                <w:sz w:val="18"/>
              </w:rPr>
              <w:t>LightGBM, quantile loss at P10/P50/P90</w:t>
            </w:r>
          </w:p>
        </w:tc>
        <w:tc>
          <w:tcPr>
            <w:tcW w:type="dxa" w:w="3744"/>
          </w:tcPr>
          <w:p>
            <w:r/>
            <w:r>
              <w:rPr>
                <w:sz w:val="18"/>
              </w:rPr>
              <w:t>What would this store-week have sold with no promotion?</w:t>
            </w:r>
          </w:p>
        </w:tc>
      </w:tr>
      <w:tr>
        <w:tc>
          <w:tcPr>
            <w:tcW w:type="dxa" w:w="432"/>
          </w:tcPr>
          <w:p>
            <w:r/>
            <w:r>
              <w:rPr>
                <w:b/>
                <w:sz w:val="18"/>
              </w:rPr>
              <w:t>B</w:t>
            </w:r>
          </w:p>
        </w:tc>
        <w:tc>
          <w:tcPr>
            <w:tcW w:type="dxa" w:w="1584"/>
          </w:tcPr>
          <w:p>
            <w:r/>
            <w:r>
              <w:rPr>
                <w:sz w:val="18"/>
              </w:rPr>
              <w:t>Response</w:t>
            </w:r>
          </w:p>
        </w:tc>
        <w:tc>
          <w:tcPr>
            <w:tcW w:type="dxa" w:w="3456"/>
          </w:tcPr>
          <w:p>
            <w:r/>
            <w:r>
              <w:rPr>
                <w:sz w:val="18"/>
              </w:rPr>
              <w:t>Hierarchical Bayesian regression, sampled with NUTS, then Monte Carlo</w:t>
            </w:r>
          </w:p>
        </w:tc>
        <w:tc>
          <w:tcPr>
            <w:tcW w:type="dxa" w:w="3744"/>
          </w:tcPr>
          <w:p>
            <w:r/>
            <w:r>
              <w:rPr>
                <w:sz w:val="18"/>
              </w:rPr>
              <w:t>How much extra volume does each depth add, and how sure are we?</w:t>
            </w:r>
          </w:p>
        </w:tc>
      </w:tr>
      <w:tr>
        <w:tc>
          <w:tcPr>
            <w:tcW w:type="dxa" w:w="432"/>
          </w:tcPr>
          <w:p>
            <w:r/>
            <w:r>
              <w:rPr>
                <w:b/>
                <w:sz w:val="18"/>
              </w:rPr>
              <w:t>C</w:t>
            </w:r>
          </w:p>
        </w:tc>
        <w:tc>
          <w:tcPr>
            <w:tcW w:type="dxa" w:w="1584"/>
          </w:tcPr>
          <w:p>
            <w:r/>
            <w:r>
              <w:rPr>
                <w:sz w:val="18"/>
              </w:rPr>
              <w:t>Optimiser</w:t>
            </w:r>
          </w:p>
        </w:tc>
        <w:tc>
          <w:tcPr>
            <w:tcW w:type="dxa" w:w="3456"/>
          </w:tcPr>
          <w:p>
            <w:r/>
            <w:r>
              <w:rPr>
                <w:sz w:val="18"/>
              </w:rPr>
              <w:t>Per-cell dynamic programme, grid scan, Brent root-finding, goal programming</w:t>
            </w:r>
          </w:p>
        </w:tc>
        <w:tc>
          <w:tcPr>
            <w:tcW w:type="dxa" w:w="3744"/>
          </w:tcPr>
          <w:p>
            <w:r/>
            <w:r>
              <w:rPr>
                <w:sz w:val="18"/>
              </w:rPr>
              <w:t>Which depth, in which week, for every product-store?</w:t>
            </w:r>
          </w:p>
        </w:tc>
      </w:tr>
    </w:tbl>
    <w:p>
      <w:pPr>
        <w:spacing w:after="100"/>
      </w:pPr>
    </w:p>
    <w:p>
      <w:pPr>
        <w:pStyle w:val="Heading1"/>
      </w:pPr>
      <w:r>
        <w:t>5. Component A -- the baseline</w:t>
      </w:r>
    </w:p>
    <w:p>
      <w:r>
        <w:rPr>
          <w:b w:val="0"/>
          <w:i w:val="0"/>
        </w:rPr>
        <w:t xml:space="preserve">Everything the Studio reports about a promotion is a difference from the baseline, so this is the foundation the whole chain stands on -- and it is </w:t>
      </w:r>
      <w:r>
        <w:rPr>
          <w:b/>
          <w:i w:val="0"/>
        </w:rPr>
        <w:t>the one quantity no source system can ever provide</w:t>
      </w:r>
      <w:r>
        <w:rPr>
          <w:b w:val="0"/>
          <w:i w:val="0"/>
        </w:rPr>
        <w:t>. It is what a week WOULD have sold without the offer. That did not happen, so nothing recorded it.</w:t>
      </w:r>
    </w:p>
    <w:p>
      <w:pPr>
        <w:spacing w:before="80" w:after="160"/>
        <w:ind w:left="432"/>
      </w:pPr>
      <w:r>
        <w:rPr>
          <w:rFonts w:ascii="Consolas" w:hAnsi="Consolas"/>
          <w:color w:val="143A63"/>
          <w:sz w:val="19"/>
        </w:rPr>
        <w:t>incremental units = actual units - BASELINE units</w:t>
        <w:br/>
        <w:t>incremental sales = that difference x the price actually paid</w:t>
        <w:br/>
        <w:t>ROI               = incremental sales / trade spend</w:t>
      </w:r>
    </w:p>
    <w:p>
      <w:pPr>
        <w:pStyle w:val="Heading2"/>
      </w:pPr>
      <w:r>
        <w:t>5.1 How it is estimated</w:t>
      </w:r>
    </w:p>
    <w:p>
      <w:r>
        <w:rPr>
          <w:b w:val="0"/>
          <w:i w:val="0"/>
        </w:rPr>
        <w:t>LightGBM -- gradient-boosted decision trees -- trained ONLY on store-weeks with no promotion, then asked to predict the promoted ones. It has never seen a promoted week, so it cannot know a promotion happened; its answer is an estimate of ordinary trading for a week that was not ordinary.</w:t>
      </w:r>
    </w:p>
    <w:p>
      <w:r>
        <w:rPr>
          <w:b w:val="0"/>
          <w:i w:val="0"/>
        </w:rPr>
        <w:t>Three quantile models are fitted, at 0.1, 0.5 and 0.9. The middle one is the baseline the KPIs use; the outer two give the honest range the Studio shows.</w:t>
      </w:r>
    </w:p>
    <w:p>
      <w:pPr>
        <w:pStyle w:val="Heading2"/>
      </w:pPr>
      <w:r>
        <w:t>5.2 Three defences the method needs</w:t>
      </w:r>
    </w:p>
    <w:p>
      <w:pPr>
        <w:pStyle w:val="ListBullet"/>
      </w:pPr>
      <w:r>
        <w:rPr>
          <w:b/>
          <w:i w:val="0"/>
        </w:rPr>
        <w:t xml:space="preserve">Adjacency masking. </w:t>
      </w:r>
      <w:r>
        <w:rPr>
          <w:b w:val="0"/>
          <w:i w:val="0"/>
        </w:rPr>
        <w:t>The week after a promotion is depressed -- shoppers already bought. Training on it teaches the model a lower idea of normal, and every reported lift grows. So non-promoted weeks within one week of a promotion are PREDICTED for but never TRAINED on.</w:t>
      </w:r>
    </w:p>
    <w:p>
      <w:pPr>
        <w:pStyle w:val="ListBullet"/>
      </w:pPr>
      <w:r>
        <w:rPr>
          <w:b/>
          <w:i w:val="0"/>
        </w:rPr>
        <w:t xml:space="preserve">The old estimator as a feature. </w:t>
      </w:r>
      <w:r>
        <w:rPr>
          <w:b w:val="0"/>
          <w:i w:val="0"/>
        </w:rPr>
        <w:t>Trees cannot extrapolate: a SKU growing 30% a year would be predicted flat at the top of its training range, the baseline too low, the lift inflated. Feeding the local average of nearby clean weeks in as an input means the model learns the CORRECTION to it rather than the level.</w:t>
      </w:r>
    </w:p>
    <w:p>
      <w:pPr>
        <w:pStyle w:val="ListBullet"/>
      </w:pPr>
      <w:r>
        <w:rPr>
          <w:b/>
          <w:i w:val="0"/>
        </w:rPr>
        <w:t xml:space="preserve">Leakage-safe lags. </w:t>
      </w:r>
      <w:r>
        <w:rPr>
          <w:b w:val="0"/>
          <w:i w:val="0"/>
        </w:rPr>
        <w:t>A lag at 4 or 52 weeks is read only if that week was itself clean and un-promoted. Otherwise it would feed a promotion's inflated units in as though they were normal.</w:t>
      </w:r>
    </w:p>
    <w:p>
      <w:pPr>
        <w:pStyle w:val="Heading2"/>
      </w:pPr>
      <w:r>
        <w:t>5.3 How good it is</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tcPr>
          <w:p>
            <w:r/>
            <w:r>
              <w:rPr>
                <w:b/>
                <w:sz w:val="18"/>
              </w:rPr>
              <w:t>Check</w:t>
            </w:r>
          </w:p>
        </w:tc>
        <w:tc>
          <w:tcPr>
            <w:tcW w:type="dxa" w:w="1440"/>
          </w:tcPr>
          <w:p>
            <w:r/>
            <w:r>
              <w:rPr>
                <w:b/>
                <w:sz w:val="18"/>
              </w:rPr>
              <w:t>Result</w:t>
            </w:r>
          </w:p>
        </w:tc>
        <w:tc>
          <w:tcPr>
            <w:tcW w:type="dxa" w:w="4176"/>
          </w:tcPr>
          <w:p>
            <w:r/>
            <w:r>
              <w:rPr>
                <w:b/>
                <w:sz w:val="18"/>
              </w:rPr>
              <w:t>Reading</w:t>
            </w:r>
          </w:p>
        </w:tc>
      </w:tr>
      <w:tr>
        <w:tc>
          <w:tcPr>
            <w:tcW w:type="dxa" w:w="3600"/>
          </w:tcPr>
          <w:p>
            <w:r/>
            <w:r>
              <w:rPr>
                <w:b/>
                <w:sz w:val="18"/>
              </w:rPr>
              <w:t>Error on held-out weeks never trained on</w:t>
            </w:r>
          </w:p>
        </w:tc>
        <w:tc>
          <w:tcPr>
            <w:tcW w:type="dxa" w:w="1440"/>
          </w:tcPr>
          <w:p>
            <w:r/>
            <w:r>
              <w:rPr>
                <w:sz w:val="18"/>
              </w:rPr>
              <w:t>2.87% WAPE</w:t>
            </w:r>
          </w:p>
        </w:tc>
        <w:tc>
          <w:tcPr>
            <w:tcW w:type="dxa" w:w="4176"/>
          </w:tcPr>
          <w:p>
            <w:r/>
            <w:r>
              <w:rPr>
                <w:sz w:val="18"/>
              </w:rPr>
              <w:t>Under 3% on ordinary trading</w:t>
            </w:r>
          </w:p>
        </w:tc>
      </w:tr>
      <w:tr>
        <w:tc>
          <w:tcPr>
            <w:tcW w:type="dxa" w:w="3600"/>
          </w:tcPr>
          <w:p>
            <w:r/>
            <w:r>
              <w:rPr>
                <w:b/>
                <w:sz w:val="18"/>
              </w:rPr>
              <w:t>Share of actuals inside P10-P90</w:t>
            </w:r>
          </w:p>
        </w:tc>
        <w:tc>
          <w:tcPr>
            <w:tcW w:type="dxa" w:w="1440"/>
          </w:tcPr>
          <w:p>
            <w:r/>
            <w:r>
              <w:rPr>
                <w:sz w:val="18"/>
              </w:rPr>
              <w:t>80.6%</w:t>
            </w:r>
          </w:p>
        </w:tc>
        <w:tc>
          <w:tcPr>
            <w:tcW w:type="dxa" w:w="4176"/>
          </w:tcPr>
          <w:p>
            <w:r/>
            <w:r>
              <w:rPr>
                <w:sz w:val="18"/>
              </w:rPr>
              <w:t>The target is ~80%; the band is honestly sized</w:t>
            </w:r>
          </w:p>
        </w:tc>
      </w:tr>
      <w:tr>
        <w:tc>
          <w:tcPr>
            <w:tcW w:type="dxa" w:w="3600"/>
          </w:tcPr>
          <w:p>
            <w:r/>
            <w:r>
              <w:rPr>
                <w:b/>
                <w:sz w:val="18"/>
              </w:rPr>
              <w:t>P50 against a known true counterfactual</w:t>
            </w:r>
          </w:p>
        </w:tc>
        <w:tc>
          <w:tcPr>
            <w:tcW w:type="dxa" w:w="1440"/>
          </w:tcPr>
          <w:p>
            <w:r/>
            <w:r>
              <w:rPr>
                <w:sz w:val="18"/>
              </w:rPr>
              <w:t>2.96%</w:t>
            </w:r>
          </w:p>
        </w:tc>
        <w:tc>
          <w:tcPr>
            <w:tcW w:type="dxa" w:w="4176"/>
          </w:tcPr>
          <w:p>
            <w:r/>
            <w:r>
              <w:rPr>
                <w:sz w:val="18"/>
              </w:rPr>
              <w:t>The closest thing to a real score that exists</w:t>
            </w:r>
          </w:p>
        </w:tc>
      </w:tr>
      <w:tr>
        <w:tc>
          <w:tcPr>
            <w:tcW w:type="dxa" w:w="3600"/>
          </w:tcPr>
          <w:p>
            <w:r/>
            <w:r>
              <w:rPr>
                <w:b/>
                <w:sz w:val="18"/>
              </w:rPr>
              <w:t>In-sample error, for comparison</w:t>
            </w:r>
          </w:p>
        </w:tc>
        <w:tc>
          <w:tcPr>
            <w:tcW w:type="dxa" w:w="1440"/>
          </w:tcPr>
          <w:p>
            <w:r/>
            <w:r>
              <w:rPr>
                <w:sz w:val="18"/>
              </w:rPr>
              <w:t>2.63%</w:t>
            </w:r>
          </w:p>
        </w:tc>
        <w:tc>
          <w:tcPr>
            <w:tcW w:type="dxa" w:w="4176"/>
          </w:tcPr>
          <w:p>
            <w:r/>
            <w:r>
              <w:rPr>
                <w:sz w:val="18"/>
              </w:rPr>
              <w:t>Almost identical, so it is not overfitting</w:t>
            </w:r>
          </w:p>
        </w:tc>
      </w:tr>
    </w:tbl>
    <w:p>
      <w:pPr>
        <w:spacing w:after="100"/>
      </w:pPr>
    </w:p>
    <w:p>
      <w:r>
        <w:rPr>
          <w:b/>
          <w:i w:val="0"/>
        </w:rPr>
        <w:t xml:space="preserve">The caveat that matters most: </w:t>
      </w:r>
      <w:r>
        <w:rPr>
          <w:b w:val="0"/>
          <w:i w:val="0"/>
        </w:rPr>
        <w:t>the counterfactual cannot be validated, by us or by anyone. It never happened, so there is no actual to compare against. Those figures measure how well the model predicts ORDINARY weeks, which is necessary evidence and not sufficient proof. Scored against a known truth on the reference data, the simple local average actually edges it, 2.77% against 2.96%. The model is used because it answers for cells with no clean history and for weeks nobody has traded yet -- coverage the average cannot give -- not because it is more accurate on the demo file.</w:t>
      </w:r>
    </w:p>
    <w:p>
      <w:pPr>
        <w:pStyle w:val="Heading1"/>
      </w:pPr>
      <w:r>
        <w:t>6. Component B -- the response model</w:t>
      </w:r>
    </w:p>
    <w:p>
      <w:r>
        <w:rPr>
          <w:b w:val="0"/>
          <w:i w:val="0"/>
        </w:rPr>
        <w:t>How much extra volume does a discount buy? The model is a hierarchical Bayesian regression on the uplift u:</w:t>
      </w:r>
    </w:p>
    <w:p>
      <w:pPr>
        <w:spacing w:before="80" w:after="160"/>
        <w:ind w:left="432"/>
      </w:pPr>
      <w:r>
        <w:rPr>
          <w:rFonts w:ascii="Consolas" w:hAnsi="Consolas"/>
          <w:color w:val="143A63"/>
          <w:sz w:val="19"/>
        </w:rPr>
        <w:t>log(1 + u)  =  B1[g] x d  +  B2[g] x d^2  +  gamma[event]</w:t>
      </w:r>
    </w:p>
    <w:p>
      <w:r>
        <w:rPr>
          <w:b w:val="0"/>
          <w:i w:val="0"/>
        </w:rPr>
        <w:t>d is the discount depth, g is the pooling group (brand x channel), and the curve passes through zero lift at zero discount by construction -- no offer, no uplift.</w:t>
      </w:r>
    </w:p>
    <w:p>
      <w:pPr>
        <w:pStyle w:val="Heading2"/>
      </w:pPr>
      <w:r>
        <w:t>6.1 Why hierarchical, and what partial pooling buys</w:t>
      </w:r>
    </w:p>
    <w:p>
      <w:pPr>
        <w:spacing w:before="80" w:after="160"/>
        <w:ind w:left="432"/>
      </w:pPr>
      <w:r>
        <w:rPr>
          <w:rFonts w:ascii="Consolas" w:hAnsi="Consolas"/>
          <w:color w:val="143A63"/>
          <w:sz w:val="19"/>
        </w:rPr>
        <w:t>B[group] ~ Normal(B[brand], sigma)        B[brand] ~ Normal(B[global], tau)</w:t>
      </w:r>
    </w:p>
    <w:p>
      <w:r>
        <w:rPr>
          <w:b w:val="0"/>
          <w:i w:val="0"/>
        </w:rPr>
        <w:t>A brand-channel cell with three promotions in its history cannot support its own curve; fitted alone it would produce nonsense. Pooled into one global curve it would lose everything that makes it different. Partial pooling gives it its own parameters, pulled toward the brand's, which are pulled toward the global -- a thin cell borrows strength, a rich cell keeps its own shape. The data decides how much borrowing happens.</w:t>
      </w:r>
    </w:p>
    <w:p>
      <w:pPr>
        <w:pStyle w:val="Heading2"/>
      </w:pPr>
      <w:r>
        <w:t>6.2 The confounding rule</w:t>
      </w:r>
    </w:p>
    <w:p>
      <w:r>
        <w:rPr>
          <w:b/>
          <w:i w:val="0"/>
        </w:rPr>
        <w:t xml:space="preserve">Regular weeks identify the curve SHAPE; festival weeks identify only the event LEVEL. </w:t>
      </w:r>
      <w:r>
        <w:rPr>
          <w:b w:val="0"/>
          <w:i w:val="0"/>
        </w:rPr>
        <w:t>Each festival runs at a single depth, so depth and festival are tangled -- there is no way to separate "deeper discount" from "it was Diwali" within festival weeks. The model therefore does NOT let the curve vary by event; the event gets a level shift (gamma) on the common curve. Letting it have its own curve would invent a distinction the data cannot support.</w:t>
      </w:r>
    </w:p>
    <w:p>
      <w:pPr>
        <w:pStyle w:val="Heading2"/>
      </w:pPr>
      <w:r>
        <w:t>6.3 Fitting and diagnostics</w:t>
      </w:r>
    </w:p>
    <w:p>
      <w:r>
        <w:rPr>
          <w:b w:val="0"/>
          <w:i w:val="0"/>
        </w:rPr>
        <w:t>Sampled with NUTS (No-U-Turn Sampler), 4 chains x 1,000 draws after 1,000 warm-up. The sampler is our own numpy implementation because PyMC and jaxlib need native code that Smart App Control blocks on these machines. Diagnostics on the shipped data: R-hat 1.002 (convergence), minimum effective sample size 477, zero divergences. Backtested against a Diwali and Dussehra hold-out -- both inside P10-P90 -- and a time hold-out at roughly 5% units WAPE with 84% coverage.</w:t>
      </w:r>
    </w:p>
    <w:p>
      <w:r>
        <w:rPr>
          <w:b w:val="0"/>
          <w:i/>
          <w:color w:val="555F6D"/>
          <w:sz w:val="19"/>
        </w:rPr>
        <w:t>Fitted at product x channel x week totals rather than per store, which is both more stable and far faster to sample. The posterior is cached on disk, keyed by a hash of the data, so the three-minute first fit happens once.</w:t>
      </w:r>
    </w:p>
    <w:p>
      <w:pPr>
        <w:pStyle w:val="Heading2"/>
      </w:pPr>
      <w:r>
        <w:t>6.4 Monte Carlo: where the ranges come from</w:t>
      </w:r>
    </w:p>
    <w:p>
      <w:r>
        <w:rPr>
          <w:b w:val="0"/>
          <w:i w:val="0"/>
        </w:rPr>
        <w:t>A Bayesian fit gives ~1,000 plausible parameter sets, not one. Each draw is pushed through the revenue and profit arithmetic, giving 1,000 whole plans; the P10, P50 and P90 of each figure are read off that distribution.</w:t>
      </w:r>
    </w:p>
    <w:p>
      <w:pPr>
        <w:spacing w:before="80" w:after="160"/>
        <w:ind w:left="432"/>
      </w:pPr>
      <w:r>
        <w:rPr>
          <w:rFonts w:ascii="Consolas" w:hAnsi="Consolas"/>
          <w:color w:val="143A63"/>
          <w:sz w:val="19"/>
        </w:rPr>
        <w:t>for each draw k and depth d:</w:t>
        <w:br/>
        <w:t xml:space="preserve">    units_k   = baseline x (1 + u_k(d))</w:t>
        <w:br/>
        <w:t xml:space="preserve">    revenue_k = units_k x list x (1 - d)</w:t>
        <w:br/>
        <w:t xml:space="preserve">    profit_k  = units_k x list x (1 - d - cost rate - promo rate)</w:t>
      </w:r>
    </w:p>
    <w:p>
      <w:r>
        <w:rPr>
          <w:b/>
          <w:i w:val="0"/>
        </w:rPr>
        <w:t xml:space="preserve">The delta rule. </w:t>
      </w:r>
      <w:r>
        <w:rPr>
          <w:b w:val="0"/>
          <w:i w:val="0"/>
        </w:rPr>
        <w:t>Every plan is priced as: measured today + model(new) - model(current). So the current plan is EXACT and carries no range -- it happened -- and only the CHANGE is modelled. Without this the status quo would acquire a spurious confidence interval around a number that is simply a fact.</w:t>
      </w:r>
    </w:p>
    <w:p>
      <w:pPr>
        <w:pStyle w:val="Heading1"/>
      </w:pPr>
      <w:r>
        <w:t>7. Component C -- the optimiser</w:t>
      </w:r>
    </w:p>
    <w:p>
      <w:r>
        <w:rPr>
          <w:b w:val="0"/>
          <w:i w:val="0"/>
        </w:rPr>
        <w:t>For each product-store the optimiser chooses an offer for each period. Three steps.</w:t>
      </w:r>
    </w:p>
    <w:p>
      <w:pPr>
        <w:pStyle w:val="Heading2"/>
      </w:pPr>
      <w:r>
        <w:t>7.1 The menu</w:t>
      </w:r>
    </w:p>
    <w:p>
      <w:r>
        <w:rPr>
          <w:b w:val="0"/>
          <w:i w:val="0"/>
        </w:rPr>
        <w:t>Regular offers are available in any week; festival offers only in their own festival periods. Critically, the menu contains ONLY depths the data has actually seen -- for most channels 5%, 10% and 15%. The optimiser may not invent a depth it has no evidence for.</w:t>
      </w:r>
    </w:p>
    <w:p>
      <w:pPr>
        <w:pStyle w:val="Heading2"/>
      </w:pPr>
      <w:r>
        <w:t>7.2 Pricing each option</w:t>
      </w:r>
    </w:p>
    <w:p>
      <w:pPr>
        <w:spacing w:before="80" w:after="160"/>
        <w:ind w:left="432"/>
      </w:pPr>
      <w:r>
        <w:rPr>
          <w:rFonts w:ascii="Consolas" w:hAnsi="Consolas"/>
          <w:color w:val="143A63"/>
          <w:sz w:val="19"/>
        </w:rPr>
        <w:t>gain(depth, event) = profit at that depth  -  profit with NO promotion at all</w:t>
      </w:r>
    </w:p>
    <w:p>
      <w:r>
        <w:rPr>
          <w:b w:val="0"/>
          <w:i w:val="0"/>
        </w:rPr>
        <w:t>Every candidate is scored as what it adds over doing nothing, then the best per period is taken. A worked example, General Trade, mean gain per week over not promoting: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016"/>
          </w:tcPr>
          <w:p>
            <w:r/>
            <w:r>
              <w:rPr>
                <w:b/>
                <w:sz w:val="18"/>
              </w:rPr>
              <w:t>Channel</w:t>
            </w:r>
          </w:p>
        </w:tc>
        <w:tc>
          <w:tcPr>
            <w:tcW w:type="dxa" w:w="1728"/>
          </w:tcPr>
          <w:p>
            <w:r/>
            <w:r>
              <w:rPr>
                <w:b/>
                <w:sz w:val="18"/>
              </w:rPr>
              <w:t>5%</w:t>
            </w:r>
          </w:p>
        </w:tc>
        <w:tc>
          <w:tcPr>
            <w:tcW w:type="dxa" w:w="1728"/>
          </w:tcPr>
          <w:p>
            <w:r/>
            <w:r>
              <w:rPr>
                <w:b/>
                <w:sz w:val="18"/>
              </w:rPr>
              <w:t>10%</w:t>
            </w:r>
          </w:p>
        </w:tc>
        <w:tc>
          <w:tcPr>
            <w:tcW w:type="dxa" w:w="1728"/>
          </w:tcPr>
          <w:p>
            <w:r/>
            <w:r>
              <w:rPr>
                <w:b/>
                <w:sz w:val="18"/>
              </w:rPr>
              <w:t>15%</w:t>
            </w:r>
          </w:p>
        </w:tc>
        <w:tc>
          <w:tcPr>
            <w:tcW w:type="dxa" w:w="2016"/>
          </w:tcPr>
          <w:p>
            <w:r/>
            <w:r>
              <w:rPr>
                <w:b/>
                <w:sz w:val="18"/>
              </w:rPr>
              <w:t>Chosen</w:t>
            </w:r>
          </w:p>
        </w:tc>
      </w:tr>
      <w:tr>
        <w:tc>
          <w:tcPr>
            <w:tcW w:type="dxa" w:w="2016"/>
          </w:tcPr>
          <w:p>
            <w:r/>
            <w:r>
              <w:rPr>
                <w:b/>
                <w:sz w:val="18"/>
              </w:rPr>
              <w:t>E-commerce</w:t>
            </w:r>
          </w:p>
        </w:tc>
        <w:tc>
          <w:tcPr>
            <w:tcW w:type="dxa" w:w="1728"/>
          </w:tcPr>
          <w:p>
            <w:r/>
            <w:r>
              <w:rPr>
                <w:sz w:val="18"/>
              </w:rPr>
              <w:t>Rs 3,810</w:t>
            </w:r>
          </w:p>
        </w:tc>
        <w:tc>
          <w:tcPr>
            <w:tcW w:type="dxa" w:w="1728"/>
          </w:tcPr>
          <w:p>
            <w:r/>
            <w:r>
              <w:rPr>
                <w:sz w:val="18"/>
              </w:rPr>
              <w:t>Rs 7,819</w:t>
            </w:r>
          </w:p>
        </w:tc>
        <w:tc>
          <w:tcPr>
            <w:tcW w:type="dxa" w:w="1728"/>
          </w:tcPr>
          <w:p>
            <w:r/>
            <w:r>
              <w:rPr>
                <w:sz w:val="18"/>
              </w:rPr>
              <w:t>Rs 10,161</w:t>
            </w:r>
          </w:p>
        </w:tc>
        <w:tc>
          <w:tcPr>
            <w:tcW w:type="dxa" w:w="2016"/>
          </w:tcPr>
          <w:p>
            <w:r/>
            <w:r>
              <w:rPr>
                <w:sz w:val="18"/>
              </w:rPr>
              <w:t>15% in 40/40 cells</w:t>
            </w:r>
          </w:p>
        </w:tc>
      </w:tr>
      <w:tr>
        <w:tc>
          <w:tcPr>
            <w:tcW w:type="dxa" w:w="2016"/>
          </w:tcPr>
          <w:p>
            <w:r/>
            <w:r>
              <w:rPr>
                <w:b/>
                <w:sz w:val="18"/>
              </w:rPr>
              <w:t>General Trade</w:t>
            </w:r>
          </w:p>
        </w:tc>
        <w:tc>
          <w:tcPr>
            <w:tcW w:type="dxa" w:w="1728"/>
          </w:tcPr>
          <w:p>
            <w:r/>
            <w:r>
              <w:rPr>
                <w:sz w:val="18"/>
              </w:rPr>
              <w:t>Rs 28,254</w:t>
            </w:r>
          </w:p>
        </w:tc>
        <w:tc>
          <w:tcPr>
            <w:tcW w:type="dxa" w:w="1728"/>
          </w:tcPr>
          <w:p>
            <w:r/>
            <w:r>
              <w:rPr>
                <w:sz w:val="18"/>
              </w:rPr>
              <w:t>Rs 56,064</w:t>
            </w:r>
          </w:p>
        </w:tc>
        <w:tc>
          <w:tcPr>
            <w:tcW w:type="dxa" w:w="1728"/>
          </w:tcPr>
          <w:p>
            <w:r/>
            <w:r>
              <w:rPr>
                <w:sz w:val="18"/>
              </w:rPr>
              <w:t>Rs 66,924</w:t>
            </w:r>
          </w:p>
        </w:tc>
        <w:tc>
          <w:tcPr>
            <w:tcW w:type="dxa" w:w="2016"/>
          </w:tcPr>
          <w:p>
            <w:r/>
            <w:r>
              <w:rPr>
                <w:sz w:val="18"/>
              </w:rPr>
              <w:t>15% in 40/40 cells</w:t>
            </w:r>
          </w:p>
        </w:tc>
      </w:tr>
      <w:tr>
        <w:tc>
          <w:tcPr>
            <w:tcW w:type="dxa" w:w="2016"/>
          </w:tcPr>
          <w:p>
            <w:r/>
            <w:r>
              <w:rPr>
                <w:b/>
                <w:sz w:val="18"/>
              </w:rPr>
              <w:t>B2B</w:t>
            </w:r>
          </w:p>
        </w:tc>
        <w:tc>
          <w:tcPr>
            <w:tcW w:type="dxa" w:w="1728"/>
          </w:tcPr>
          <w:p>
            <w:r/>
            <w:r>
              <w:rPr>
                <w:sz w:val="18"/>
              </w:rPr>
              <w:t>Rs 76</w:t>
            </w:r>
          </w:p>
        </w:tc>
        <w:tc>
          <w:tcPr>
            <w:tcW w:type="dxa" w:w="1728"/>
          </w:tcPr>
          <w:p>
            <w:r/>
            <w:r>
              <w:rPr>
                <w:sz w:val="18"/>
              </w:rPr>
              <w:t>Rs 451</w:t>
            </w:r>
          </w:p>
        </w:tc>
        <w:tc>
          <w:tcPr>
            <w:tcW w:type="dxa" w:w="1728"/>
          </w:tcPr>
          <w:p>
            <w:r/>
            <w:r>
              <w:rPr>
                <w:sz w:val="18"/>
              </w:rPr>
              <w:t>-Rs 185</w:t>
            </w:r>
          </w:p>
        </w:tc>
        <w:tc>
          <w:tcPr>
            <w:tcW w:type="dxa" w:w="2016"/>
          </w:tcPr>
          <w:p>
            <w:r/>
            <w:r>
              <w:rPr>
                <w:sz w:val="18"/>
              </w:rPr>
              <w:t>10% in 40/40 cells</w:t>
            </w:r>
          </w:p>
        </w:tc>
      </w:tr>
    </w:tbl>
    <w:p>
      <w:pPr>
        <w:spacing w:after="220"/>
      </w:pPr>
      <w:r>
        <w:rPr>
          <w:b w:val="0"/>
          <w:i/>
          <w:color w:val="555F6D"/>
          <w:sz w:val="17"/>
        </w:rPr>
        <w:t>B2B is the proof the logic discriminates rather than defaulting to the deepest option: there the curve turns over, 15% loses money, and it correctly picks 10%.</w:t>
      </w:r>
    </w:p>
    <w:p>
      <w:r>
        <w:rPr>
          <w:b/>
          <w:i w:val="0"/>
        </w:rPr>
        <w:t xml:space="preserve">Why so much 15%. </w:t>
      </w:r>
      <w:r>
        <w:rPr>
          <w:b w:val="0"/>
          <w:i w:val="0"/>
        </w:rPr>
        <w:t>For most channels profit is still RISING at 15%, and 15% is the deepest regular offer the history contains -- so the optimiser is pinned against the edge of the evidence. The honest reading is "deeper would be better, but we have never seen deeper". That is a prompt to test a 20% offer, not a flaw in the recommendation.</w:t>
      </w:r>
    </w:p>
    <w:p>
      <w:pPr>
        <w:pStyle w:val="Heading2"/>
      </w:pPr>
      <w:r>
        <w:t>7.3 Placing them: the calendar DP</w:t>
      </w:r>
    </w:p>
    <w:p>
      <w:r>
        <w:rPr>
          <w:b w:val="0"/>
          <w:i w:val="0"/>
        </w:rPr>
        <w:t>A dynamic programme over periods chooses WHICH weeks to promote in, subject to the channel's rules: a minimum gap between promotions, a cap on the share of weeks, festival offers confined to their own periods, and a product-store the data never saw promoted is never promoted. Under "Same count" it places exactly today's number of promotions; under "Allow fewer" a promotion that loses money is simply not run.</w:t>
      </w:r>
    </w:p>
    <w:p>
      <w:r>
        <w:rPr>
          <w:b w:val="0"/>
          <w:i w:val="0"/>
        </w:rPr>
        <w:t>A plan is only accepted if it beats today's calendar, which is always available to the search. If it does not, today's calendar IS the answer.</w:t>
      </w:r>
    </w:p>
    <w:p>
      <w:pPr>
        <w:pStyle w:val="Heading2"/>
      </w:pPr>
      <w:r>
        <w:t>7.4 Hitting a target: goal programming and Brent</w:t>
      </w:r>
    </w:p>
    <w:p>
      <w:r>
        <w:rPr>
          <w:b w:val="0"/>
          <w:i w:val="0"/>
        </w:rPr>
        <w:t>For "+X% Profit %" the optimiser minimises the shortfall s:</w:t>
      </w:r>
    </w:p>
    <w:p>
      <w:pPr>
        <w:spacing w:before="80" w:after="160"/>
        <w:ind w:left="432"/>
      </w:pPr>
      <w:r>
        <w:rPr>
          <w:rFonts w:ascii="Consolas" w:hAnsi="Consolas"/>
          <w:color w:val="143A63"/>
          <w:sz w:val="19"/>
        </w:rPr>
        <w:t>minimise s   subject to   profit  &gt;=  (1 + X%) x today  -  s</w:t>
      </w:r>
    </w:p>
    <w:p>
      <w:r>
        <w:rPr>
          <w:b w:val="0"/>
          <w:i w:val="0"/>
        </w:rPr>
        <w:t>If s reaches zero at some depth, Brent's method finds the EXACT depth that reaches the target -- and the shallowest one, because depth costs margin. If s stays positive at every depth the target is out of reach, and the Studio reports the closest result and the binding constraint rather than a plan that does not exist. The panel then offers the rules that would reach it, such as "Allow fewer" or "Allow more".</w:t>
      </w:r>
    </w:p>
    <w:p>
      <w:pPr>
        <w:pStyle w:val="Heading1"/>
      </w:pPr>
      <w:r>
        <w:t>8. Reading the comparison table</w:t>
      </w:r>
    </w:p>
    <w:p>
      <w:r>
        <w:rPr>
          <w:b w:val="0"/>
          <w:i w:val="0"/>
        </w:rPr>
        <w:t>Four columns, and the order is deliberate: do nothing, what we do, what we would do, and how sure we are.</w:t>
      </w:r>
    </w:p>
    <w:tbl>
      <w:tblPr>
        <w:tblStyle w:val="LightGrid-Accent1"/>
        <w:tblW w:type="auto" w:w="0"/>
        <w:jc w:val="center"/>
        <w:tblLook w:firstColumn="1" w:firstRow="1" w:lastColumn="0" w:lastRow="0" w:noHBand="0" w:noVBand="1" w:val="04A0"/>
      </w:tblPr>
      <w:tblGrid>
        <w:gridCol w:w="4320"/>
        <w:gridCol w:w="4320"/>
      </w:tblGrid>
      <w:tr>
        <w:tc>
          <w:tcPr>
            <w:tcW w:type="dxa" w:w="2160"/>
          </w:tcPr>
          <w:p>
            <w:r/>
            <w:r>
              <w:rPr>
                <w:b/>
                <w:sz w:val="18"/>
              </w:rPr>
              <w:t>Column</w:t>
            </w:r>
          </w:p>
        </w:tc>
        <w:tc>
          <w:tcPr>
            <w:tcW w:type="dxa" w:w="7056"/>
          </w:tcPr>
          <w:p>
            <w:r/>
            <w:r>
              <w:rPr>
                <w:b/>
                <w:sz w:val="18"/>
              </w:rPr>
              <w:t>What it is</w:t>
            </w:r>
          </w:p>
        </w:tc>
      </w:tr>
      <w:tr>
        <w:tc>
          <w:tcPr>
            <w:tcW w:type="dxa" w:w="2160"/>
          </w:tcPr>
          <w:p>
            <w:r/>
            <w:r>
              <w:rPr>
                <w:b/>
                <w:sz w:val="18"/>
              </w:rPr>
              <w:t>Baseline</w:t>
            </w:r>
          </w:p>
        </w:tc>
        <w:tc>
          <w:tcPr>
            <w:tcW w:type="dxa" w:w="7056"/>
          </w:tcPr>
          <w:p>
            <w:r/>
            <w:r>
              <w:rPr>
                <w:sz w:val="18"/>
              </w:rPr>
              <w:t>The same selection with NOTHING promoted. The only column that says whether promoting was worth anything at all</w:t>
            </w:r>
          </w:p>
        </w:tc>
      </w:tr>
      <w:tr>
        <w:tc>
          <w:tcPr>
            <w:tcW w:type="dxa" w:w="2160"/>
          </w:tcPr>
          <w:p>
            <w:r/>
            <w:r>
              <w:rPr>
                <w:b/>
                <w:sz w:val="18"/>
              </w:rPr>
              <w:t>Current plan</w:t>
            </w:r>
          </w:p>
        </w:tc>
        <w:tc>
          <w:tcPr>
            <w:tcW w:type="dxa" w:w="7056"/>
          </w:tcPr>
          <w:p>
            <w:r/>
            <w:r>
              <w:rPr>
                <w:sz w:val="18"/>
              </w:rPr>
              <w:t>Measured. What actually happened, to the rupee</w:t>
            </w:r>
          </w:p>
        </w:tc>
      </w:tr>
      <w:tr>
        <w:tc>
          <w:tcPr>
            <w:tcW w:type="dxa" w:w="2160"/>
          </w:tcPr>
          <w:p>
            <w:r/>
            <w:r>
              <w:rPr>
                <w:b/>
                <w:sz w:val="18"/>
              </w:rPr>
              <w:t>Scenario / Re-planned</w:t>
            </w:r>
          </w:p>
        </w:tc>
        <w:tc>
          <w:tcPr>
            <w:tcW w:type="dxa" w:w="7056"/>
          </w:tcPr>
          <w:p>
            <w:r/>
            <w:r>
              <w:rPr>
                <w:sz w:val="18"/>
              </w:rPr>
              <w:t>Modelled. What the proposal would do</w:t>
            </w:r>
          </w:p>
        </w:tc>
      </w:tr>
      <w:tr>
        <w:tc>
          <w:tcPr>
            <w:tcW w:type="dxa" w:w="2160"/>
          </w:tcPr>
          <w:p>
            <w:r/>
            <w:r>
              <w:rPr>
                <w:b/>
                <w:sz w:val="18"/>
              </w:rPr>
              <w:t>Change</w:t>
            </w:r>
          </w:p>
        </w:tc>
        <w:tc>
          <w:tcPr>
            <w:tcW w:type="dxa" w:w="7056"/>
          </w:tcPr>
          <w:p>
            <w:r/>
            <w:r>
              <w:rPr>
                <w:sz w:val="18"/>
              </w:rPr>
              <w:t>The amount, with the relative change beneath it</w:t>
            </w:r>
          </w:p>
        </w:tc>
      </w:tr>
      <w:tr>
        <w:tc>
          <w:tcPr>
            <w:tcW w:type="dxa" w:w="2160"/>
          </w:tcPr>
          <w:p>
            <w:r/>
            <w:r>
              <w:rPr>
                <w:b/>
                <w:sz w:val="18"/>
              </w:rPr>
              <w:t>Range P10-P90</w:t>
            </w:r>
          </w:p>
        </w:tc>
        <w:tc>
          <w:tcPr>
            <w:tcW w:type="dxa" w:w="7056"/>
          </w:tcPr>
          <w:p>
            <w:r/>
            <w:r>
              <w:rPr>
                <w:sz w:val="18"/>
              </w:rPr>
              <w:t>The Monte Carlo spread on the modelled column</w:t>
            </w:r>
          </w:p>
        </w:tc>
      </w:tr>
    </w:tbl>
    <w:p>
      <w:pPr>
        <w:spacing w:after="100"/>
      </w:pPr>
    </w:p>
    <w:p>
      <w:r>
        <w:rPr>
          <w:b w:val="0"/>
          <w:i w:val="0"/>
        </w:rPr>
        <w:t>Two rows behave differently on purpose. Average discount and promotion count are DECISIONS, not outcomes: every Monte Carlo draw sees the same ones, so their range is a single value and they are marked "exact". Units and gross margin ARE modelled, so they carry a real range.</w:t>
      </w:r>
    </w:p>
    <w:p>
      <w:pPr>
        <w:pStyle w:val="Heading2"/>
      </w:pPr>
      <w:r>
        <w:t>8.1 A worked example</w:t>
      </w:r>
    </w:p>
    <w:p>
      <w:r>
        <w:rPr>
          <w:b w:val="0"/>
          <w:i w:val="0"/>
        </w:rPr>
        <w:t>Moving the average discount from 17.49% to 12.49% over 2026:</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872"/>
          </w:tcPr>
          <w:p>
            <w:r/>
            <w:r>
              <w:rPr>
                <w:b/>
                <w:sz w:val="18"/>
              </w:rPr>
              <w:t>Figure</w:t>
            </w:r>
          </w:p>
        </w:tc>
        <w:tc>
          <w:tcPr>
            <w:tcW w:type="dxa" w:w="1584"/>
          </w:tcPr>
          <w:p>
            <w:r/>
            <w:r>
              <w:rPr>
                <w:b/>
                <w:sz w:val="18"/>
              </w:rPr>
              <w:t>Baseline</w:t>
            </w:r>
          </w:p>
        </w:tc>
        <w:tc>
          <w:tcPr>
            <w:tcW w:type="dxa" w:w="1584"/>
          </w:tcPr>
          <w:p>
            <w:r/>
            <w:r>
              <w:rPr>
                <w:b/>
                <w:sz w:val="18"/>
              </w:rPr>
              <w:t>Current</w:t>
            </w:r>
          </w:p>
        </w:tc>
        <w:tc>
          <w:tcPr>
            <w:tcW w:type="dxa" w:w="1584"/>
          </w:tcPr>
          <w:p>
            <w:r/>
            <w:r>
              <w:rPr>
                <w:b/>
                <w:sz w:val="18"/>
              </w:rPr>
              <w:t>Scenario</w:t>
            </w:r>
          </w:p>
        </w:tc>
        <w:tc>
          <w:tcPr>
            <w:tcW w:type="dxa" w:w="1584"/>
          </w:tcPr>
          <w:p>
            <w:r/>
            <w:r>
              <w:rPr>
                <w:b/>
                <w:sz w:val="18"/>
              </w:rPr>
              <w:t>Change</w:t>
            </w:r>
          </w:p>
        </w:tc>
        <w:tc>
          <w:tcPr>
            <w:tcW w:type="dxa" w:w="2016"/>
          </w:tcPr>
          <w:p>
            <w:r/>
            <w:r>
              <w:rPr>
                <w:b/>
                <w:sz w:val="18"/>
              </w:rPr>
              <w:t>Range P10-P90</w:t>
            </w:r>
          </w:p>
        </w:tc>
      </w:tr>
      <w:tr>
        <w:tc>
          <w:tcPr>
            <w:tcW w:type="dxa" w:w="1872"/>
          </w:tcPr>
          <w:p>
            <w:r/>
            <w:r>
              <w:rPr>
                <w:b/>
                <w:sz w:val="18"/>
              </w:rPr>
              <w:t>Profit</w:t>
            </w:r>
          </w:p>
        </w:tc>
        <w:tc>
          <w:tcPr>
            <w:tcW w:type="dxa" w:w="1584"/>
          </w:tcPr>
          <w:p>
            <w:r/>
            <w:r>
              <w:rPr>
                <w:sz w:val="18"/>
              </w:rPr>
              <w:t>Rs 450.04 Cr</w:t>
            </w:r>
          </w:p>
        </w:tc>
        <w:tc>
          <w:tcPr>
            <w:tcW w:type="dxa" w:w="1584"/>
          </w:tcPr>
          <w:p>
            <w:r/>
            <w:r>
              <w:rPr>
                <w:sz w:val="18"/>
              </w:rPr>
              <w:t>Rs 460.04 Cr</w:t>
            </w:r>
          </w:p>
        </w:tc>
        <w:tc>
          <w:tcPr>
            <w:tcW w:type="dxa" w:w="1584"/>
          </w:tcPr>
          <w:p>
            <w:r/>
            <w:r>
              <w:rPr>
                <w:sz w:val="18"/>
              </w:rPr>
              <w:t>Rs 462.45 Cr</w:t>
            </w:r>
          </w:p>
        </w:tc>
        <w:tc>
          <w:tcPr>
            <w:tcW w:type="dxa" w:w="1584"/>
          </w:tcPr>
          <w:p>
            <w:r/>
            <w:r>
              <w:rPr>
                <w:sz w:val="18"/>
              </w:rPr>
              <w:t>+Rs 2.41 Cr</w:t>
            </w:r>
          </w:p>
        </w:tc>
        <w:tc>
          <w:tcPr>
            <w:tcW w:type="dxa" w:w="2016"/>
          </w:tcPr>
          <w:p>
            <w:r/>
            <w:r>
              <w:rPr>
                <w:sz w:val="18"/>
              </w:rPr>
              <w:t>461.73 - 463.22</w:t>
            </w:r>
          </w:p>
        </w:tc>
      </w:tr>
      <w:tr>
        <w:tc>
          <w:tcPr>
            <w:tcW w:type="dxa" w:w="1872"/>
          </w:tcPr>
          <w:p>
            <w:r/>
            <w:r>
              <w:rPr>
                <w:b/>
                <w:sz w:val="18"/>
              </w:rPr>
              <w:t>Trade spend</w:t>
            </w:r>
          </w:p>
        </w:tc>
        <w:tc>
          <w:tcPr>
            <w:tcW w:type="dxa" w:w="1584"/>
          </w:tcPr>
          <w:p>
            <w:r/>
            <w:r>
              <w:rPr>
                <w:sz w:val="18"/>
              </w:rPr>
              <w:t>Rs 0</w:t>
            </w:r>
          </w:p>
        </w:tc>
        <w:tc>
          <w:tcPr>
            <w:tcW w:type="dxa" w:w="1584"/>
          </w:tcPr>
          <w:p>
            <w:r/>
            <w:r>
              <w:rPr>
                <w:sz w:val="18"/>
              </w:rPr>
              <w:t>Rs 52.37 Cr</w:t>
            </w:r>
          </w:p>
        </w:tc>
        <w:tc>
          <w:tcPr>
            <w:tcW w:type="dxa" w:w="1584"/>
          </w:tcPr>
          <w:p>
            <w:r/>
            <w:r>
              <w:rPr>
                <w:sz w:val="18"/>
              </w:rPr>
              <w:t>Rs 35.14 Cr</w:t>
            </w:r>
          </w:p>
        </w:tc>
        <w:tc>
          <w:tcPr>
            <w:tcW w:type="dxa" w:w="1584"/>
          </w:tcPr>
          <w:p>
            <w:r/>
            <w:r>
              <w:rPr>
                <w:sz w:val="18"/>
              </w:rPr>
              <w:t>-Rs 17.23 Cr</w:t>
            </w:r>
          </w:p>
        </w:tc>
        <w:tc>
          <w:tcPr>
            <w:tcW w:type="dxa" w:w="2016"/>
          </w:tcPr>
          <w:p>
            <w:r/>
            <w:r>
              <w:rPr>
                <w:sz w:val="18"/>
              </w:rPr>
              <w:t>34.54 - 35.75</w:t>
            </w:r>
          </w:p>
        </w:tc>
      </w:tr>
      <w:tr>
        <w:tc>
          <w:tcPr>
            <w:tcW w:type="dxa" w:w="1872"/>
          </w:tcPr>
          <w:p>
            <w:r/>
            <w:r>
              <w:rPr>
                <w:b/>
                <w:sz w:val="18"/>
              </w:rPr>
              <w:t>ROI</w:t>
            </w:r>
          </w:p>
        </w:tc>
        <w:tc>
          <w:tcPr>
            <w:tcW w:type="dxa" w:w="1584"/>
          </w:tcPr>
          <w:p>
            <w:r/>
            <w:r>
              <w:rPr>
                <w:sz w:val="18"/>
              </w:rPr>
              <w:t>--</w:t>
            </w:r>
          </w:p>
        </w:tc>
        <w:tc>
          <w:tcPr>
            <w:tcW w:type="dxa" w:w="1584"/>
          </w:tcPr>
          <w:p>
            <w:r/>
            <w:r>
              <w:rPr>
                <w:sz w:val="18"/>
              </w:rPr>
              <w:t>1.73x</w:t>
            </w:r>
          </w:p>
        </w:tc>
        <w:tc>
          <w:tcPr>
            <w:tcW w:type="dxa" w:w="1584"/>
          </w:tcPr>
          <w:p>
            <w:r/>
            <w:r>
              <w:rPr>
                <w:sz w:val="18"/>
              </w:rPr>
              <w:t>1.96x</w:t>
            </w:r>
          </w:p>
        </w:tc>
        <w:tc>
          <w:tcPr>
            <w:tcW w:type="dxa" w:w="1584"/>
          </w:tcPr>
          <w:p>
            <w:r/>
            <w:r>
              <w:rPr>
                <w:sz w:val="18"/>
              </w:rPr>
              <w:t>+0.23</w:t>
            </w:r>
          </w:p>
        </w:tc>
        <w:tc>
          <w:tcPr>
            <w:tcW w:type="dxa" w:w="2016"/>
          </w:tcPr>
          <w:p>
            <w:r/>
            <w:r>
              <w:rPr>
                <w:sz w:val="18"/>
              </w:rPr>
              <w:t>1.93x - 1.99x</w:t>
            </w:r>
          </w:p>
        </w:tc>
      </w:tr>
      <w:tr>
        <w:tc>
          <w:tcPr>
            <w:tcW w:type="dxa" w:w="1872"/>
          </w:tcPr>
          <w:p>
            <w:r/>
            <w:r>
              <w:rPr>
                <w:b/>
                <w:sz w:val="18"/>
              </w:rPr>
              <w:t>Incremental sales</w:t>
            </w:r>
          </w:p>
        </w:tc>
        <w:tc>
          <w:tcPr>
            <w:tcW w:type="dxa" w:w="1584"/>
          </w:tcPr>
          <w:p>
            <w:r/>
            <w:r>
              <w:rPr>
                <w:sz w:val="18"/>
              </w:rPr>
              <w:t>Rs 0</w:t>
            </w:r>
          </w:p>
        </w:tc>
        <w:tc>
          <w:tcPr>
            <w:tcW w:type="dxa" w:w="1584"/>
          </w:tcPr>
          <w:p>
            <w:r/>
            <w:r>
              <w:rPr>
                <w:sz w:val="18"/>
              </w:rPr>
              <w:t>Rs 90.45 Cr</w:t>
            </w:r>
          </w:p>
        </w:tc>
        <w:tc>
          <w:tcPr>
            <w:tcW w:type="dxa" w:w="1584"/>
          </w:tcPr>
          <w:p>
            <w:r/>
            <w:r>
              <w:rPr>
                <w:sz w:val="18"/>
              </w:rPr>
              <w:t>Rs 68.86 Cr</w:t>
            </w:r>
          </w:p>
        </w:tc>
        <w:tc>
          <w:tcPr>
            <w:tcW w:type="dxa" w:w="1584"/>
          </w:tcPr>
          <w:p>
            <w:r/>
            <w:r>
              <w:rPr>
                <w:sz w:val="18"/>
              </w:rPr>
              <w:t>-Rs 21.59 Cr</w:t>
            </w:r>
          </w:p>
        </w:tc>
        <w:tc>
          <w:tcPr>
            <w:tcW w:type="dxa" w:w="2016"/>
          </w:tcPr>
          <w:p>
            <w:r/>
            <w:r>
              <w:rPr>
                <w:sz w:val="18"/>
              </w:rPr>
              <w:t>66.73 - 71.11</w:t>
            </w:r>
          </w:p>
        </w:tc>
      </w:tr>
    </w:tbl>
    <w:p>
      <w:pPr>
        <w:spacing w:after="220"/>
      </w:pPr>
      <w:r>
        <w:rPr>
          <w:b w:val="0"/>
          <w:i/>
          <w:color w:val="555F6D"/>
          <w:sz w:val="17"/>
        </w:rPr>
        <w:t>Read it as: a shallower discount sells less incrementally and spends far less, and the saving outweighs the lost volume -- profit rises and ROI improves. The baseline column shows the promotions are adding Rs 10 Cr of profit over not running them.</w:t>
      </w:r>
    </w:p>
    <w:p>
      <w:pPr>
        <w:pStyle w:val="Heading1"/>
      </w:pPr>
      <w:r>
        <w:t>9. The charts</w:t>
      </w:r>
    </w:p>
    <w:p>
      <w:pPr>
        <w:pStyle w:val="ListBullet"/>
      </w:pPr>
      <w:r>
        <w:rPr>
          <w:b/>
          <w:i w:val="0"/>
        </w:rPr>
        <w:t xml:space="preserve">The discount slider and Set discount field. </w:t>
      </w:r>
      <w:r>
        <w:rPr>
          <w:b w:val="0"/>
          <w:i w:val="0"/>
        </w:rPr>
        <w:t>The slider spans the lever's legal range; the field takes an exact figure, because a planner usually arrives with one in mind. The triangle marks today's average. The point chips move it BY a number of points, which is a different question from setting it.</w:t>
      </w:r>
    </w:p>
    <w:p>
      <w:pPr>
        <w:pStyle w:val="ListBullet"/>
      </w:pPr>
      <w:r>
        <w:rPr>
          <w:b/>
          <w:i w:val="0"/>
        </w:rPr>
        <w:t xml:space="preserve">Every discount level. </w:t>
      </w:r>
      <w:r>
        <w:rPr>
          <w:b w:val="0"/>
          <w:i w:val="0"/>
        </w:rPr>
        <w:t>Profit and revenue across the whole depth range, with the current and scenario points marked. This is where the shape of the trade-off is visible: revenue usually rises across the range while profit peaks and turns over.</w:t>
      </w:r>
    </w:p>
    <w:p>
      <w:pPr>
        <w:pStyle w:val="ListBullet"/>
      </w:pPr>
      <w:r>
        <w:rPr>
          <w:b/>
          <w:i w:val="0"/>
        </w:rPr>
        <w:t xml:space="preserve">Week by week. </w:t>
      </w:r>
      <w:r>
        <w:rPr>
          <w:b w:val="0"/>
          <w:i w:val="0"/>
        </w:rPr>
        <w:t>The current plan and the proposal week by week, with the P10/P90 band dashed and festival weeks shaded. Useful for spotting a plan that wins on the total but collapses in particular weeks.</w:t>
      </w:r>
    </w:p>
    <w:p>
      <w:pPr>
        <w:pStyle w:val="ListBullet"/>
      </w:pPr>
      <w:r>
        <w:rPr>
          <w:b/>
          <w:i w:val="0"/>
        </w:rPr>
        <w:t xml:space="preserve">Promotions that change. </w:t>
      </w:r>
      <w:r>
        <w:rPr>
          <w:b w:val="0"/>
          <w:i w:val="0"/>
        </w:rPr>
        <w:t>Every product-store whose calendar moves, with its profit gain. Expand a row for its timeline: outlined markers for today, filled for the proposal, each labelled with its week and its offer, and a dashed connector to the week a promotion moves to.</w:t>
      </w:r>
    </w:p>
    <w:p>
      <w:pPr>
        <w:pStyle w:val="Heading1"/>
      </w:pPr>
      <w:r>
        <w:t>10. What the Studio cannot tell you</w:t>
      </w:r>
    </w:p>
    <w:p>
      <w:pPr>
        <w:pStyle w:val="ListBullet"/>
      </w:pPr>
      <w:r>
        <w:rPr>
          <w:b/>
          <w:i w:val="0"/>
        </w:rPr>
        <w:t xml:space="preserve">It cannot see outside the evidence. </w:t>
      </w:r>
      <w:r>
        <w:rPr>
          <w:b w:val="0"/>
          <w:i w:val="0"/>
        </w:rPr>
        <w:t>No depth deeper than the history contains will ever be recommended, even when the model says profit is still rising at the edge. Read a recommendation that sits on the boundary as "at least this".</w:t>
      </w:r>
    </w:p>
    <w:p>
      <w:pPr>
        <w:pStyle w:val="ListBullet"/>
      </w:pPr>
      <w:r>
        <w:rPr>
          <w:b/>
          <w:i w:val="0"/>
        </w:rPr>
        <w:t xml:space="preserve">The counterfactual is unverifiable. </w:t>
      </w:r>
      <w:r>
        <w:rPr>
          <w:b w:val="0"/>
          <w:i w:val="0"/>
        </w:rPr>
        <w:t>Every incremental figure rests on an estimate of what would have happened otherwise. The estimate is validated as far as it can be -- on ordinary weeks -- and no further.</w:t>
      </w:r>
    </w:p>
    <w:p>
      <w:pPr>
        <w:pStyle w:val="ListBullet"/>
      </w:pPr>
      <w:r>
        <w:rPr>
          <w:b/>
          <w:i w:val="0"/>
        </w:rPr>
        <w:t xml:space="preserve">Uniform recommendations are partly a data artefact. </w:t>
      </w:r>
      <w:r>
        <w:rPr>
          <w:b w:val="0"/>
          <w:i w:val="0"/>
        </w:rPr>
        <w:t>In the demo dataset every cell's response is the same curve shape scaled by multipliers, so a depth that wins in one week of a cell wins in all of them. Across 1,755 cells, none mixes two regular depths; the only mixes are festival against regular. Real data, where price and seasonality move week to week, produces more variety.</w:t>
      </w:r>
    </w:p>
    <w:p>
      <w:pPr>
        <w:pStyle w:val="ListBullet"/>
      </w:pPr>
      <w:r>
        <w:rPr>
          <w:b/>
          <w:i w:val="0"/>
        </w:rPr>
        <w:t xml:space="preserve">Trade spend is not a lever. </w:t>
      </w:r>
      <w:r>
        <w:rPr>
          <w:b w:val="0"/>
          <w:i w:val="0"/>
        </w:rPr>
        <w:t>It is 3% of promoted value in this data and never varies on its own, so its effect cannot be learned.</w:t>
      </w:r>
    </w:p>
    <w:p>
      <w:pPr>
        <w:pStyle w:val="ListBullet"/>
      </w:pPr>
      <w:r>
        <w:rPr>
          <w:b/>
          <w:i w:val="0"/>
        </w:rPr>
        <w:t xml:space="preserve">Festival participation is not protected by default. </w:t>
      </w:r>
      <w:r>
        <w:rPr>
          <w:b w:val="0"/>
          <w:i w:val="0"/>
        </w:rPr>
        <w:t>The optimiser may move a profitable festival offer to an ordinary week for a small gain. A rule that holds festival weeks exists and is switchable per client; it costs about Rs 0.38 Cr of the Rs 4.54 Cr upside, which is well inside the Monte Carlo band of Rs 3.52 - 4.86 Cr.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Calibri" w:hAnsi="Calibri"/>
      <w:b/>
      <w:bCs/>
      <w:color w:val="143A63"/>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43A63"/>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2568B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