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w:cs="Calibri" w:eastAsia="Calibri" w:hAnsi="Calibri"/>
          <w:b/>
          <w:bCs/>
          <w:color w:val="2568B2"/>
          <w:spacing w:val="60"/>
          <w:sz w:val="20"/>
          <w:szCs w:val="20"/>
        </w:rPr>
        <w:t xml:space="preserve">TRADE PROMOTION OPTIMIZATION</w:t>
      </w:r>
    </w:p>
    <w:p>
      <w:pPr>
        <w:spacing w:after="0" w:before="120"/>
      </w:pPr>
      <w:r>
        <w:rPr>
          <w:rFonts w:ascii="Calibri" w:cs="Calibri" w:eastAsia="Calibri" w:hAnsi="Calibri"/>
          <w:b/>
          <w:bCs/>
          <w:color w:val="143A63"/>
          <w:sz w:val="56"/>
          <w:szCs w:val="56"/>
        </w:rPr>
        <w:t xml:space="preserve">The Insights Hub Analyst</w:t>
      </w:r>
    </w:p>
    <w:p>
      <w:pPr>
        <w:pBdr>
          <w:bottom w:val="single" w:color="D7DEE6" w:sz="6"/>
        </w:pBdr>
        <w:spacing w:after="400" w:before="160"/>
      </w:pPr>
      <w:r>
        <w:rPr>
          <w:rFonts w:ascii="Calibri" w:cs="Calibri" w:eastAsia="Calibri" w:hAnsi="Calibri"/>
          <w:color w:val="5B6B7C"/>
          <w:sz w:val="26"/>
          <w:szCs w:val="26"/>
        </w:rPr>
        <w:t xml:space="preserve">Workflow, technologies and architecture</w:t>
      </w:r>
    </w:p>
    <w:p>
      <w:pPr>
        <w:spacing w:after="160" w:line="276"/>
      </w:pPr>
      <w:r>
        <w:rPr>
          <w:rFonts w:ascii="Calibri" w:cs="Calibri" w:eastAsia="Calibri" w:hAnsi="Calibri"/>
          <w:color w:val="2B3744"/>
          <w:sz w:val="21"/>
          <w:szCs w:val="21"/>
        </w:rPr>
        <w:t xml:space="preserve">This document describes the conversational Analyst built into the TPO Insights Hub: what it does, how one question travels through the system, the technologies it is built on, the rules that keep its answers true, and the faults found in testing and what was done about them.</w:t>
      </w:r>
    </w:p>
    <w:p>
      <w:pPr>
        <w:spacing w:after="400" w:line="276"/>
      </w:pPr>
      <w:r>
        <w:rPr>
          <w:rFonts w:ascii="Calibri" w:cs="Calibri" w:eastAsia="Calibri" w:hAnsi="Calibri"/>
          <w:color w:val="5B6B7C"/>
          <w:sz w:val="21"/>
          <w:szCs w:val="21"/>
        </w:rPr>
        <w:t xml:space="preserve">It is written for engineers and technical stakeholders who need to understand, operate or extend the Analyst. Every file path is real and every behaviour described is implemented and covered by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43A63"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Component</w:t>
            </w:r>
          </w:p>
        </w:tc>
        <w:tc>
          <w:tcPr>
            <w:tcW w:type="dxa" w:w="5960"/>
            <w:shd w:fill="143A63"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Where it lives</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Agent and prompt</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backend/app/agents/analyst.py</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Page-driving actions</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backend/app/agents/hub_layout.py, hub_scope.py</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Data adapter</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backend/app/agents/star_tools.py</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Conversation memory</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backend/app/agents/analyst_memory.py</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HTTP routes</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backend/app/routers/analyst.py</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Chat UI</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frontend/src/components/analyst/</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Action application</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frontend/src/lib/analystActions.ts</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Dashboard layout state</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frontend/src/store/hubLayout.ts</w:t>
            </w:r>
          </w:p>
        </w:tc>
      </w:tr>
    </w:tbl>
    <w:p>
      <w:r>
        <w:br w:type="page"/>
      </w:r>
    </w:p>
    <w:p>
      <w:pPr>
        <w:pStyle w:val="Heading1"/>
        <w:spacing w:after="160" w:before="320"/>
      </w:pPr>
      <w:r>
        <w:rPr>
          <w:rFonts w:ascii="Calibri" w:cs="Calibri" w:eastAsia="Calibri" w:hAnsi="Calibri"/>
          <w:b/>
          <w:bCs/>
          <w:color w:val="143A63"/>
          <w:sz w:val="30"/>
          <w:szCs w:val="30"/>
        </w:rPr>
        <w:t xml:space="preserve">1. What the Analyst is</w:t>
      </w:r>
    </w:p>
    <w:p>
      <w:pPr>
        <w:spacing w:after="120" w:line="276"/>
      </w:pPr>
      <w:r>
        <w:rPr>
          <w:rFonts w:ascii="Calibri" w:cs="Calibri" w:eastAsia="Calibri" w:hAnsi="Calibri"/>
          <w:color w:val="2B3744"/>
          <w:sz w:val="21"/>
          <w:szCs w:val="21"/>
        </w:rPr>
        <w:t xml:space="preserve">The Analyst is a chat assistant that sits inside the Insights Hub. A reader asks a question in their own words — "what did we spend on Modern Trade last year", "which channel had the best ROI", "change the period to 2024" — and it answers from the same data the dashboard is showing, or changes the dashboard to match.</w:t>
      </w:r>
    </w:p>
    <w:p>
      <w:pPr>
        <w:pStyle w:val="Heading2"/>
        <w:spacing w:after="120" w:before="240"/>
      </w:pPr>
      <w:r>
        <w:rPr>
          <w:rFonts w:ascii="Calibri" w:cs="Calibri" w:eastAsia="Calibri" w:hAnsi="Calibri"/>
          <w:b/>
          <w:bCs/>
          <w:color w:val="2568B2"/>
          <w:sz w:val="24"/>
          <w:szCs w:val="24"/>
        </w:rPr>
        <w:t xml:space="preserve">What it is not</w:t>
      </w:r>
    </w:p>
    <w:p>
      <w:pPr>
        <w:spacing w:after="120" w:line="276"/>
      </w:pPr>
      <w:r>
        <w:rPr>
          <w:rFonts w:ascii="Calibri" w:cs="Calibri" w:eastAsia="Calibri" w:hAnsi="Calibri"/>
          <w:color w:val="2B3744"/>
          <w:sz w:val="21"/>
          <w:szCs w:val="21"/>
        </w:rPr>
        <w:t xml:space="preserve">It does not explain WHY a number moved. Causal attribution is what the Investigations module is for: it runs specialist agents over the star schema and carries evidence and a confidence level with every claim. A chat turn has none of that behind it, so a purely causal question is handed to Investigations rather than answered with a plausible-sounding guess. The line is enforced in two places: in the prompt, and before the model is ever called.</w:t>
      </w:r>
    </w:p>
    <w:p>
      <w:pPr>
        <w:pStyle w:val="Heading2"/>
        <w:spacing w:after="120" w:before="240"/>
      </w:pPr>
      <w:r>
        <w:rPr>
          <w:rFonts w:ascii="Calibri" w:cs="Calibri" w:eastAsia="Calibri" w:hAnsi="Calibri"/>
          <w:b/>
          <w:bCs/>
          <w:color w:val="2568B2"/>
          <w:sz w:val="24"/>
          <w:szCs w:val="24"/>
        </w:rPr>
        <w:t xml:space="preserve">The central guarantee</w:t>
      </w:r>
    </w:p>
    <w:p>
      <w:pPr>
        <w:spacing w:after="120" w:line="276"/>
      </w:pPr>
      <w:r>
        <w:rPr>
          <w:rFonts w:ascii="Calibri" w:cs="Calibri" w:eastAsia="Calibri" w:hAnsi="Calibri"/>
          <w:color w:val="2B3744"/>
          <w:sz w:val="21"/>
          <w:szCs w:val="21"/>
        </w:rPr>
        <w:t xml:space="preserve">The model never does the aggregation. It chooses a scope and a breakdown; the KPI engine computes. Those are the same functions behind the dashboard’s own cards, so the Analyst cannot contradict the page it sits in — they are not two implementations of the same arithmetic, they are one.</w:t>
      </w:r>
    </w:p>
    <w:p>
      <w:pPr>
        <w:spacing w:after="120" w:line="276"/>
      </w:pPr>
      <w:r>
        <w:rPr>
          <w:rFonts w:ascii="Calibri" w:cs="Calibri" w:eastAsia="Calibri" w:hAnsi="Calibri"/>
          <w:b/>
          <w:bCs/>
          <w:color w:val="2B3744"/>
          <w:sz w:val="21"/>
          <w:szCs w:val="21"/>
        </w:rPr>
        <w:t xml:space="preserve">THE ONE RULE</w:t>
      </w:r>
      <w:r>
        <w:rPr>
          <w:rFonts w:ascii="Calibri" w:cs="Calibri" w:eastAsia="Calibri" w:hAnsi="Calibri"/>
          <w:color w:val="2B3744"/>
          <w:sz w:val="21"/>
          <w:szCs w:val="21"/>
        </w:rPr>
        <w:t xml:space="preserve">: never state a figure you were not given by a tool. The model cannot see the data; if it has not called a tool, it does not know the answer.</w:t>
      </w:r>
    </w:p>
    <w:p>
      <w:pPr>
        <w:pStyle w:val="Heading1"/>
        <w:spacing w:after="160" w:before="320"/>
      </w:pPr>
      <w:r>
        <w:rPr>
          <w:rFonts w:ascii="Calibri" w:cs="Calibri" w:eastAsia="Calibri" w:hAnsi="Calibri"/>
          <w:b/>
          <w:bCs/>
          <w:color w:val="143A63"/>
          <w:sz w:val="30"/>
          <w:szCs w:val="30"/>
        </w:rPr>
        <w:t xml:space="preserve">2.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60"/>
      </w:tblGrid>
      <w:tr>
        <w:trPr>
          <w:tblHeader/>
        </w:trPr>
        <w:tc>
          <w:tcPr>
            <w:tcW w:type="dxa" w:w="1700"/>
            <w:shd w:fill="143A63"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Layer</w:t>
            </w:r>
          </w:p>
        </w:tc>
        <w:tc>
          <w:tcPr>
            <w:tcW w:type="dxa" w:w="2700"/>
            <w:shd w:fill="143A63"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Technology</w:t>
            </w:r>
          </w:p>
        </w:tc>
        <w:tc>
          <w:tcPr>
            <w:tcW w:type="dxa" w:w="4960"/>
            <w:shd w:fill="143A63"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Notes</w:t>
            </w:r>
          </w:p>
        </w:tc>
      </w:tr>
      <w:tr>
        <w:tc>
          <w:tcPr>
            <w:tcW w:type="dxa" w:w="17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Language model</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OpenAI-compatible chat completions</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Model from OPENAI_MODEL, default gpt-4o-mini. Any OpenAI-compatible endpoint works via OPENAI_BASE_URL.</w:t>
            </w:r>
          </w:p>
        </w:tc>
      </w:tr>
      <w:tr>
        <w:tc>
          <w:tcPr>
            <w:tcW w:type="dxa" w:w="17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Tool use</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Function calling</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10 tools; the model picks, the server executes.</w:t>
            </w:r>
          </w:p>
        </w:tc>
      </w:tr>
      <w:tr>
        <w:tc>
          <w:tcPr>
            <w:tcW w:type="dxa" w:w="17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API</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FastAPI (Python)</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POST /api/analyst/ask and /api/analyst/route, both authenticated.</w:t>
            </w:r>
          </w:p>
        </w:tc>
      </w:tr>
      <w:tr>
        <w:tc>
          <w:tcPr>
            <w:tcW w:type="dxa" w:w="17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Data engine</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The TPO KPI engine</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app/tpo/service.py reached through a memoised adapter, star_tools.py.</w:t>
            </w:r>
          </w:p>
        </w:tc>
      </w:tr>
      <w:tr>
        <w:tc>
          <w:tcPr>
            <w:tcW w:type="dxa" w:w="17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Data store</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Star schema over CSV</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Loaded in process; one fact table and five dimensions.</w:t>
            </w:r>
          </w:p>
        </w:tc>
      </w:tr>
      <w:tr>
        <w:tc>
          <w:tcPr>
            <w:tcW w:type="dxa" w:w="17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Frontend</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React + TypeScript</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Vite build; the drawer portals to &lt;body&gt; so it survives page state.</w:t>
            </w:r>
          </w:p>
        </w:tc>
      </w:tr>
      <w:tr>
        <w:tc>
          <w:tcPr>
            <w:tcW w:type="dxa" w:w="17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Client state</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Zustand + React Query</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Filters, dashboard layout and the undo stack are stores; data is cached queries.</w:t>
            </w:r>
          </w:p>
        </w:tc>
      </w:tr>
      <w:tr>
        <w:tc>
          <w:tcPr>
            <w:tcW w:type="dxa" w:w="17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Charts</w:t>
            </w:r>
          </w:p>
        </w:tc>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Hand-written SVG</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No chart library: the marks, the palette and the geometry are in-house.</w:t>
            </w:r>
          </w:p>
        </w:tc>
      </w:tr>
    </w:tbl>
    <w:p>
      <w:pPr>
        <w:spacing w:after="200" w:line="276"/>
      </w:pPr>
      <w:r>
        <w:rPr>
          <w:rFonts w:ascii="Calibri" w:cs="Calibri" w:eastAsia="Calibri" w:hAnsi="Calibri"/>
          <w:color w:val="2B3744"/>
          <w:sz w:val="21"/>
          <w:szCs w:val="21"/>
        </w:rPr>
        <w:t xml:space="preserve">There is no vector store, no retrieval step and no fine-tuning. The model is given a system prompt, a short conversation history, a compact fact store and a set of tools; everything factual comes back through the tools.</w:t>
      </w:r>
    </w:p>
    <w:p>
      <w:pPr>
        <w:pStyle w:val="Heading1"/>
        <w:spacing w:after="160" w:before="320"/>
      </w:pPr>
      <w:r>
        <w:rPr>
          <w:rFonts w:ascii="Calibri" w:cs="Calibri" w:eastAsia="Calibri" w:hAnsi="Calibri"/>
          <w:b/>
          <w:bCs/>
          <w:color w:val="143A63"/>
          <w:sz w:val="30"/>
          <w:szCs w:val="30"/>
        </w:rPr>
        <w:t xml:space="preserve">3. One turn, end to end</w:t>
      </w:r>
    </w:p>
    <w:p>
      <w:pPr>
        <w:spacing w:after="120" w:line="276"/>
      </w:pPr>
      <w:r>
        <w:rPr>
          <w:rFonts w:ascii="Calibri" w:cs="Calibri" w:eastAsia="Calibri" w:hAnsi="Calibri"/>
          <w:color w:val="2B3744"/>
          <w:sz w:val="21"/>
          <w:szCs w:val="21"/>
        </w:rPr>
        <w:t xml:space="preserve">This is the whole lifecycle of a single question.</w:t>
      </w:r>
    </w:p>
    <w:p>
      <w:pPr>
        <w:pStyle w:val="ListParagraph"/>
        <w:numPr>
          <w:ilvl w:val="0"/>
          <w:numId w:val="2"/>
        </w:numPr>
        <w:spacing w:after="80" w:line="276"/>
      </w:pPr>
      <w:r>
        <w:rPr>
          <w:rFonts w:ascii="Calibri" w:cs="Calibri" w:eastAsia="Calibri" w:hAnsi="Calibri"/>
          <w:color w:val="2B3744"/>
          <w:sz w:val="21"/>
          <w:szCs w:val="21"/>
        </w:rPr>
        <w:t xml:space="preserve">The browser POSTs the question, the recent turns and the conversation’s fact store to /api/analyst/ask. No session is held on the server.</w:t>
      </w:r>
    </w:p>
    <w:p>
      <w:pPr>
        <w:pStyle w:val="ListParagraph"/>
        <w:numPr>
          <w:ilvl w:val="0"/>
          <w:numId w:val="2"/>
        </w:numPr>
        <w:spacing w:after="80" w:line="276"/>
      </w:pPr>
      <w:r>
        <w:rPr>
          <w:rFonts w:ascii="Calibri" w:cs="Calibri" w:eastAsia="Calibri" w:hAnsi="Calibri"/>
          <w:color w:val="2B3744"/>
          <w:sz w:val="21"/>
          <w:szCs w:val="21"/>
        </w:rPr>
        <w:t xml:space="preserve">Pre-model gates run first. A purely causal question ("why did ROI fall?") is turned away with a pointer to Investigations. A bare "undo" is answered without a model call at all.</w:t>
      </w:r>
    </w:p>
    <w:p>
      <w:pPr>
        <w:pStyle w:val="ListParagraph"/>
        <w:numPr>
          <w:ilvl w:val="0"/>
          <w:numId w:val="2"/>
        </w:numPr>
        <w:spacing w:after="80" w:line="276"/>
      </w:pPr>
      <w:r>
        <w:rPr>
          <w:rFonts w:ascii="Calibri" w:cs="Calibri" w:eastAsia="Calibri" w:hAnsi="Calibri"/>
          <w:color w:val="2B3744"/>
          <w:sz w:val="21"/>
          <w:szCs w:val="21"/>
        </w:rPr>
        <w:t xml:space="preserve">A deterministic period hint is attached when the question names a month with a year, stating the exact filter to use.</w:t>
      </w:r>
    </w:p>
    <w:p>
      <w:pPr>
        <w:pStyle w:val="ListParagraph"/>
        <w:numPr>
          <w:ilvl w:val="0"/>
          <w:numId w:val="2"/>
        </w:numPr>
        <w:spacing w:after="80" w:line="276"/>
      </w:pPr>
      <w:r>
        <w:rPr>
          <w:rFonts w:ascii="Calibri" w:cs="Calibri" w:eastAsia="Calibri" w:hAnsi="Calibri"/>
          <w:color w:val="2B3744"/>
          <w:sz w:val="21"/>
          <w:szCs w:val="21"/>
        </w:rPr>
        <w:t xml:space="preserve">The system prompt is assembled: the rules, today’s date and the years the dataset actually holds, the KPI glossary, the dashboard’s chart and card catalogues, and any facts the conversation has established.</w:t>
      </w:r>
    </w:p>
    <w:p>
      <w:pPr>
        <w:pStyle w:val="ListParagraph"/>
        <w:numPr>
          <w:ilvl w:val="0"/>
          <w:numId w:val="2"/>
        </w:numPr>
        <w:spacing w:after="80" w:line="276"/>
      </w:pPr>
      <w:r>
        <w:rPr>
          <w:rFonts w:ascii="Calibri" w:cs="Calibri" w:eastAsia="Calibri" w:hAnsi="Calibri"/>
          <w:color w:val="2B3744"/>
          <w:sz w:val="21"/>
          <w:szCs w:val="21"/>
        </w:rPr>
        <w:t xml:space="preserve">The tool loop runs, at most five steps. The model emits tool calls; the server executes each against the KPI engine or turns it into a described page action, and feeds the results back.</w:t>
      </w:r>
    </w:p>
    <w:p>
      <w:pPr>
        <w:pStyle w:val="ListParagraph"/>
        <w:numPr>
          <w:ilvl w:val="0"/>
          <w:numId w:val="2"/>
        </w:numPr>
        <w:spacing w:after="80" w:line="276"/>
      </w:pPr>
      <w:r>
        <w:rPr>
          <w:rFonts w:ascii="Calibri" w:cs="Calibri" w:eastAsia="Calibri" w:hAnsi="Calibri"/>
          <w:color w:val="2B3744"/>
          <w:sz w:val="21"/>
          <w:szCs w:val="21"/>
        </w:rPr>
        <w:t xml:space="preserve">Charts and actions are lifted out of the tool results so the UI can render and apply them, rather than parsing them out of prose.</w:t>
      </w:r>
    </w:p>
    <w:p>
      <w:pPr>
        <w:pStyle w:val="ListParagraph"/>
        <w:numPr>
          <w:ilvl w:val="0"/>
          <w:numId w:val="2"/>
        </w:numPr>
        <w:spacing w:after="80" w:line="276"/>
      </w:pPr>
      <w:r>
        <w:rPr>
          <w:rFonts w:ascii="Calibri" w:cs="Calibri" w:eastAsia="Calibri" w:hAnsi="Calibri"/>
          <w:color w:val="2B3744"/>
          <w:sz w:val="21"/>
          <w:szCs w:val="21"/>
        </w:rPr>
        <w:t xml:space="preserve">The answer text is post-processed: any image markup is stripped, and a list or table that merely restates a chart drawn in the same turn is removed.</w:t>
      </w:r>
    </w:p>
    <w:p>
      <w:pPr>
        <w:pStyle w:val="ListParagraph"/>
        <w:numPr>
          <w:ilvl w:val="0"/>
          <w:numId w:val="2"/>
        </w:numPr>
        <w:spacing w:after="80" w:line="276"/>
      </w:pPr>
      <w:r>
        <w:rPr>
          <w:rFonts w:ascii="Calibri" w:cs="Calibri" w:eastAsia="Calibri" w:hAnsi="Calibri"/>
          <w:color w:val="2B3744"/>
          <w:sz w:val="21"/>
          <w:szCs w:val="21"/>
        </w:rPr>
        <w:t xml:space="preserve">The fact store is updated from what was COMPUTED — the scopes and figures the tools actually returned — never from what the model said.</w:t>
      </w:r>
    </w:p>
    <w:p>
      <w:pPr>
        <w:pStyle w:val="ListParagraph"/>
        <w:numPr>
          <w:ilvl w:val="0"/>
          <w:numId w:val="2"/>
        </w:numPr>
        <w:spacing w:after="80" w:line="276"/>
      </w:pPr>
      <w:r>
        <w:rPr>
          <w:rFonts w:ascii="Calibri" w:cs="Calibri" w:eastAsia="Calibri" w:hAnsi="Calibri"/>
          <w:color w:val="2B3744"/>
          <w:sz w:val="21"/>
          <w:szCs w:val="21"/>
        </w:rPr>
        <w:t xml:space="preserve">The response carries answer, steps, charts, actions, memory and memory usage.</w:t>
      </w:r>
    </w:p>
    <w:p>
      <w:pPr>
        <w:pStyle w:val="ListParagraph"/>
        <w:numPr>
          <w:ilvl w:val="0"/>
          <w:numId w:val="2"/>
        </w:numPr>
        <w:spacing w:after="80" w:line="276"/>
      </w:pPr>
      <w:r>
        <w:rPr>
          <w:rFonts w:ascii="Calibri" w:cs="Calibri" w:eastAsia="Calibri" w:hAnsi="Calibri"/>
          <w:color w:val="2B3744"/>
          <w:sz w:val="21"/>
          <w:szCs w:val="21"/>
        </w:rPr>
        <w:t xml:space="preserve">The browser applies the actions, records an undo snapshot, and only then renders the answer — so the sentence the reader arrives at is already true.</w:t>
      </w:r>
    </w:p>
    <w:p>
      <w:pPr>
        <w:pStyle w:val="Heading2"/>
        <w:spacing w:after="120" w:before="240"/>
      </w:pPr>
      <w:r>
        <w:rPr>
          <w:rFonts w:ascii="Calibri" w:cs="Calibri" w:eastAsia="Calibri" w:hAnsi="Calibri"/>
          <w:b/>
          <w:bCs/>
          <w:color w:val="2568B2"/>
          <w:sz w:val="24"/>
          <w:szCs w:val="24"/>
        </w:rPr>
        <w:t xml:space="preserve">Bounds</w:t>
      </w:r>
    </w:p>
    <w:p>
      <w:pPr>
        <w:pStyle w:val="ListParagraph"/>
        <w:numPr>
          <w:ilvl w:val="0"/>
          <w:numId w:val="3"/>
        </w:numPr>
        <w:spacing w:after="80" w:line="276"/>
      </w:pPr>
      <w:r>
        <w:rPr>
          <w:rFonts w:ascii="Calibri" w:cs="Calibri" w:eastAsia="Calibri" w:hAnsi="Calibri"/>
          <w:color w:val="2B3744"/>
          <w:sz w:val="21"/>
          <w:szCs w:val="21"/>
        </w:rPr>
        <w:t xml:space="preserve">MAX_STEPS = 5 tool rounds. A question needing more is a report, not a chat turn; an unbounded loop is a way to spend money on a mistake.</w:t>
      </w:r>
    </w:p>
    <w:p>
      <w:pPr>
        <w:pStyle w:val="ListParagraph"/>
        <w:numPr>
          <w:ilvl w:val="0"/>
          <w:numId w:val="3"/>
        </w:numPr>
        <w:spacing w:after="80" w:line="276"/>
      </w:pPr>
      <w:r>
        <w:rPr>
          <w:rFonts w:ascii="Calibri" w:cs="Calibri" w:eastAsia="Calibri" w:hAnsi="Calibri"/>
          <w:color w:val="2B3744"/>
          <w:sz w:val="21"/>
          <w:szCs w:val="21"/>
        </w:rPr>
        <w:t xml:space="preserve">HISTORY_TURNS = 8. Enough for "and what about Modern Trade?" to resolve; short enough that a long session does not grow the prompt without bound.</w:t>
      </w:r>
    </w:p>
    <w:p>
      <w:pPr>
        <w:pStyle w:val="ListParagraph"/>
        <w:numPr>
          <w:ilvl w:val="0"/>
          <w:numId w:val="3"/>
        </w:numPr>
        <w:spacing w:after="80" w:line="276"/>
      </w:pPr>
      <w:r>
        <w:rPr>
          <w:rFonts w:ascii="Calibri" w:cs="Calibri" w:eastAsia="Calibri" w:hAnsi="Calibri"/>
          <w:color w:val="2B3744"/>
          <w:sz w:val="21"/>
          <w:szCs w:val="21"/>
        </w:rPr>
        <w:t xml:space="preserve">temperature = 0.1. Low rather than zero: the same question twice should stand on the same figures.</w:t>
      </w:r>
    </w:p>
    <w:p>
      <w:pPr>
        <w:pStyle w:val="ListParagraph"/>
        <w:numPr>
          <w:ilvl w:val="0"/>
          <w:numId w:val="3"/>
        </w:numPr>
        <w:spacing w:after="80" w:line="276"/>
      </w:pPr>
      <w:r>
        <w:rPr>
          <w:rFonts w:ascii="Calibri" w:cs="Calibri" w:eastAsia="Calibri" w:hAnsi="Calibri"/>
          <w:color w:val="2B3744"/>
          <w:sz w:val="21"/>
          <w:szCs w:val="21"/>
        </w:rPr>
        <w:t xml:space="preserve">Only ANSWERS are sent back as history, never tool results — every turn re-fetches, so a stale figure cannot be restated under a new scope.</w:t>
      </w:r>
    </w:p>
    <w:p>
      <w:r>
        <w:br w:type="page"/>
      </w:r>
    </w:p>
    <w:p>
      <w:pPr>
        <w:pStyle w:val="Heading1"/>
        <w:spacing w:after="160" w:before="320"/>
      </w:pPr>
      <w:r>
        <w:rPr>
          <w:rFonts w:ascii="Calibri" w:cs="Calibri" w:eastAsia="Calibri" w:hAnsi="Calibri"/>
          <w:b/>
          <w:bCs/>
          <w:color w:val="143A63"/>
          <w:sz w:val="30"/>
          <w:szCs w:val="30"/>
        </w:rPr>
        <w:t xml:space="preserve">4. The tools</w:t>
      </w:r>
    </w:p>
    <w:p>
      <w:pPr>
        <w:spacing w:after="120" w:line="276"/>
      </w:pPr>
      <w:r>
        <w:rPr>
          <w:rFonts w:ascii="Calibri" w:cs="Calibri" w:eastAsia="Calibri" w:hAnsi="Calibri"/>
          <w:color w:val="2B3744"/>
          <w:sz w:val="21"/>
          <w:szCs w:val="21"/>
        </w:rPr>
        <w:t xml:space="preserve">Eleven tools, in two families: five that look things up or explain them, and six that change the page.</w:t>
      </w:r>
    </w:p>
    <w:p>
      <w:pPr>
        <w:pStyle w:val="Heading2"/>
        <w:spacing w:after="120" w:before="240"/>
      </w:pPr>
      <w:r>
        <w:rPr>
          <w:rFonts w:ascii="Calibri" w:cs="Calibri" w:eastAsia="Calibri" w:hAnsi="Calibri"/>
          <w:b/>
          <w:bCs/>
          <w:color w:val="2568B2"/>
          <w:sz w:val="24"/>
          <w:szCs w:val="24"/>
        </w:rPr>
        <w:t xml:space="preserve">Answering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43A63"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Tool</w:t>
            </w:r>
          </w:p>
        </w:tc>
        <w:tc>
          <w:tcPr>
            <w:tcW w:type="dxa" w:w="7460"/>
            <w:shd w:fill="143A63"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it does</w:t>
            </w:r>
          </w:p>
        </w:tc>
      </w:tr>
      <w:tr>
        <w:tc>
          <w:tcPr>
            <w:tcW w:type="dxa" w:w="19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get_kpis</w:t>
            </w:r>
          </w:p>
        </w:tc>
        <w:tc>
          <w:tcPr>
            <w:tcW w:type="dxa" w:w="74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Headline KPIs for one selection, with deltas against the prior comparable period.</w:t>
            </w:r>
          </w:p>
        </w:tc>
      </w:tr>
      <w:tr>
        <w:tc>
          <w:tcPr>
            <w:tcW w:type="dxa" w:w="19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compare</w:t>
            </w:r>
          </w:p>
        </w:tc>
        <w:tc>
          <w:tcPr>
            <w:tcW w:type="dxa" w:w="74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Ranks a metric across one dimension, inside a selection.</w:t>
            </w:r>
          </w:p>
        </w:tc>
      </w:tr>
      <w:tr>
        <w:tc>
          <w:tcPr>
            <w:tcW w:type="dxa" w:w="19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draw_chart</w:t>
            </w:r>
          </w:p>
        </w:tc>
        <w:tc>
          <w:tcPr>
            <w:tcW w:type="dxa" w:w="74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Draws a chart IN THE CONVERSATION. The server computes the numbers; the model supplies only the shape.</w:t>
            </w:r>
          </w:p>
        </w:tc>
      </w:tr>
      <w:tr>
        <w:tc>
          <w:tcPr>
            <w:tcW w:type="dxa" w:w="19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define_kpi</w:t>
            </w:r>
          </w:p>
        </w:tc>
        <w:tc>
          <w:tcPr>
            <w:tcW w:type="dxa" w:w="74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What a metric means and how it is calculated, transcribed from the code that computes it.</w:t>
            </w:r>
          </w:p>
        </w:tc>
      </w:tr>
      <w:tr>
        <w:tc>
          <w:tcPr>
            <w:tcW w:type="dxa" w:w="19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get_schema</w:t>
            </w:r>
          </w:p>
        </w:tc>
        <w:tc>
          <w:tcPr>
            <w:tcW w:type="dxa" w:w="74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The dimensions that exist and the real values they take.</w:t>
            </w:r>
          </w:p>
        </w:tc>
      </w:tr>
    </w:tbl>
    <w:p>
      <w:pPr>
        <w:pStyle w:val="Heading2"/>
        <w:spacing w:after="120" w:before="240"/>
      </w:pPr>
      <w:r>
        <w:rPr>
          <w:rFonts w:ascii="Calibri" w:cs="Calibri" w:eastAsia="Calibri" w:hAnsi="Calibri"/>
          <w:b/>
          <w:bCs/>
          <w:color w:val="2568B2"/>
          <w:sz w:val="24"/>
          <w:szCs w:val="24"/>
        </w:rPr>
        <w:t xml:space="preserve">Driving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43A63"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Tool</w:t>
            </w:r>
          </w:p>
        </w:tc>
        <w:tc>
          <w:tcPr>
            <w:tcW w:type="dxa" w:w="7460"/>
            <w:shd w:fill="143A63"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it does</w:t>
            </w:r>
          </w:p>
        </w:tc>
      </w:tr>
      <w:tr>
        <w:tc>
          <w:tcPr>
            <w:tcW w:type="dxa" w:w="19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set_period</w:t>
            </w:r>
          </w:p>
        </w:tc>
        <w:tc>
          <w:tcPr>
            <w:tcW w:type="dxa" w:w="74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Moves the Hub to a year, a month, a week range, or all data.</w:t>
            </w:r>
          </w:p>
        </w:tc>
      </w:tr>
      <w:tr>
        <w:tc>
          <w:tcPr>
            <w:tcW w:type="dxa" w:w="19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set_filter</w:t>
            </w:r>
          </w:p>
        </w:tc>
        <w:tc>
          <w:tcPr>
            <w:tcW w:type="dxa" w:w="74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Sets or clears one of the filter bar’s dimensions.</w:t>
            </w:r>
          </w:p>
        </w:tc>
      </w:tr>
      <w:tr>
        <w:tc>
          <w:tcPr>
            <w:tcW w:type="dxa" w:w="19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set_layout</w:t>
            </w:r>
          </w:p>
        </w:tc>
        <w:tc>
          <w:tcPr>
            <w:tcW w:type="dxa" w:w="74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Shows, hides or swaps the Hub’s own charts and KPI cards; resets the layout.</w:t>
            </w:r>
          </w:p>
        </w:tc>
      </w:tr>
      <w:tr>
        <w:tc>
          <w:tcPr>
            <w:tcW w:type="dxa" w:w="19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pin_chart</w:t>
            </w:r>
          </w:p>
        </w:tc>
        <w:tc>
          <w:tcPr>
            <w:tcW w:type="dxa" w:w="74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Adds a NEW chart to the Hub itself, which redraws with the page’s filters.</w:t>
            </w:r>
          </w:p>
        </w:tc>
      </w:tr>
      <w:tr>
        <w:tc>
          <w:tcPr>
            <w:tcW w:type="dxa" w:w="19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update_chart</w:t>
            </w:r>
          </w:p>
        </w:tc>
        <w:tc>
          <w:tcPr>
            <w:tcW w:type="dxa" w:w="74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Changes a chart already on the Hub — its type, metric, grouping or title — in place.</w:t>
            </w:r>
          </w:p>
        </w:tc>
      </w:tr>
      <w:tr>
        <w:tc>
          <w:tcPr>
            <w:tcW w:type="dxa" w:w="19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undo</w:t>
            </w:r>
          </w:p>
        </w:tc>
        <w:tc>
          <w:tcPr>
            <w:tcW w:type="dxa" w:w="74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Puts back whatever the last change changed.</w:t>
            </w:r>
          </w:p>
        </w:tc>
      </w:tr>
    </w:tbl>
    <w:p>
      <w:pPr>
        <w:pStyle w:val="Heading1"/>
        <w:spacing w:after="160" w:before="320"/>
      </w:pPr>
      <w:r>
        <w:rPr>
          <w:rFonts w:ascii="Calibri" w:cs="Calibri" w:eastAsia="Calibri" w:hAnsi="Calibri"/>
          <w:b/>
          <w:bCs/>
          <w:color w:val="143A63"/>
          <w:sz w:val="30"/>
          <w:szCs w:val="30"/>
        </w:rPr>
        <w:t xml:space="preserve">5. Driving the dashboard</w:t>
      </w:r>
    </w:p>
    <w:p>
      <w:pPr>
        <w:spacing w:after="120" w:line="276"/>
      </w:pPr>
      <w:r>
        <w:rPr>
          <w:rFonts w:ascii="Calibri" w:cs="Calibri" w:eastAsia="Calibri" w:hAnsi="Calibri"/>
          <w:color w:val="2B3744"/>
          <w:sz w:val="21"/>
          <w:szCs w:val="21"/>
        </w:rPr>
        <w:t xml:space="preserve">The Analyst can change the Insights Hub in words: the period, the filters, which KPI cards are on screen, which charts are drawn, and it can add charts of its own.</w:t>
      </w:r>
    </w:p>
    <w:p>
      <w:pPr>
        <w:pStyle w:val="Heading2"/>
        <w:spacing w:after="120" w:before="240"/>
      </w:pPr>
      <w:r>
        <w:rPr>
          <w:rFonts w:ascii="Calibri" w:cs="Calibri" w:eastAsia="Calibri" w:hAnsi="Calibri"/>
          <w:b/>
          <w:bCs/>
          <w:color w:val="2568B2"/>
          <w:sz w:val="24"/>
          <w:szCs w:val="24"/>
        </w:rPr>
        <w:t xml:space="preserve">The server changes nothing</w:t>
      </w:r>
    </w:p>
    <w:p>
      <w:pPr>
        <w:spacing w:after="120" w:line="276"/>
      </w:pPr>
      <w:r>
        <w:rPr>
          <w:rFonts w:ascii="Calibri" w:cs="Calibri" w:eastAsia="Calibri" w:hAnsi="Calibri"/>
          <w:color w:val="2B3744"/>
          <w:sz w:val="21"/>
          <w:szCs w:val="21"/>
        </w:rPr>
        <w:t xml:space="preserve">Those tools compute no data and hold no state. Each returns a DESCRIBED ACTION, which travels back beside the answer and is applied by the browser — the same way a chart spec already does. One place in the client turns actions into state, which is what makes a single, reliable Undo possible and gives one answer to "what did the assistant just do to my dashboard".</w:t>
      </w:r>
    </w:p>
    <w:p>
      <w:pPr>
        <w:shd w:fill="F4F7FA" w:val="clear"/>
        <w:spacing w:after="60"/>
        <w:ind w:left="220" w:right="220"/>
      </w:pPr>
      <w:r>
        <w:rPr>
          <w:rFonts w:ascii="Consolas" w:cs="Consolas" w:eastAsia="Consolas" w:hAnsi="Consolas"/>
          <w:color w:val="1F3350"/>
          <w:sz w:val="18"/>
          <w:szCs w:val="18"/>
        </w:rPr>
        <w:t xml:space="preserve">{"kind": "period", "year": 2026, "month": 8, "summary": "set the period to August 2026"}</w:t>
      </w:r>
    </w:p>
    <w:p>
      <w:pPr>
        <w:pStyle w:val="Heading2"/>
        <w:spacing w:after="120" w:before="240"/>
      </w:pPr>
      <w:r>
        <w:rPr>
          <w:rFonts w:ascii="Calibri" w:cs="Calibri" w:eastAsia="Calibri" w:hAnsi="Calibri"/>
          <w:b/>
          <w:bCs/>
          <w:color w:val="2568B2"/>
          <w:sz w:val="24"/>
          <w:szCs w:val="24"/>
        </w:rPr>
        <w:t xml:space="preserve">An action it cannot name is refused</w:t>
      </w:r>
    </w:p>
    <w:p>
      <w:pPr>
        <w:spacing w:after="120" w:line="276"/>
      </w:pPr>
      <w:r>
        <w:rPr>
          <w:rFonts w:ascii="Calibri" w:cs="Calibri" w:eastAsia="Calibri" w:hAnsi="Calibri"/>
          <w:color w:val="2B3744"/>
          <w:sz w:val="21"/>
          <w:szCs w:val="21"/>
        </w:rPr>
        <w:t xml:space="preserve">Chart and card ids are enumerated in the tool schemas; periods and filter values are checked against the dataset. A miss comes back as something the model must read and relay:</w:t>
      </w:r>
    </w:p>
    <w:p>
      <w:pPr>
        <w:pStyle w:val="ListParagraph"/>
        <w:numPr>
          <w:ilvl w:val="0"/>
          <w:numId w:val="3"/>
        </w:numPr>
        <w:spacing w:after="80" w:line="276"/>
      </w:pPr>
      <w:r>
        <w:rPr>
          <w:rFonts w:ascii="Calibri" w:cs="Calibri" w:eastAsia="Calibri" w:hAnsi="Calibri"/>
          <w:color w:val="2B3744"/>
          <w:sz w:val="21"/>
          <w:szCs w:val="21"/>
        </w:rPr>
        <w:t xml:space="preserve">"There is no 2019 in the data. It covers 2024, 2025, 2026."</w:t>
      </w:r>
    </w:p>
    <w:p>
      <w:pPr>
        <w:pStyle w:val="ListParagraph"/>
        <w:numPr>
          <w:ilvl w:val="0"/>
          <w:numId w:val="3"/>
        </w:numPr>
        <w:spacing w:after="80" w:line="276"/>
      </w:pPr>
      <w:r>
        <w:rPr>
          <w:rFonts w:ascii="Calibri" w:cs="Calibri" w:eastAsia="Calibri" w:hAnsi="Calibri"/>
          <w:color w:val="2B3744"/>
          <w:sz w:val="21"/>
          <w:szCs w:val="21"/>
        </w:rPr>
        <w:t xml:space="preserve">"Atlantis is not a region in the data. Try one of: Central, East, North, South, West."</w:t>
      </w:r>
    </w:p>
    <w:p>
      <w:pPr>
        <w:pStyle w:val="ListParagraph"/>
        <w:numPr>
          <w:ilvl w:val="0"/>
          <w:numId w:val="3"/>
        </w:numPr>
        <w:spacing w:after="80" w:line="276"/>
      </w:pPr>
      <w:r>
        <w:rPr>
          <w:rFonts w:ascii="Calibri" w:cs="Calibri" w:eastAsia="Calibri" w:hAnsi="Calibri"/>
          <w:color w:val="2B3744"/>
          <w:sz w:val="21"/>
          <w:szCs w:val="21"/>
        </w:rPr>
        <w:t xml:space="preserve">"promotion_roi is one of the three headline cards and is always on screen; it cannot be removed."</w:t>
      </w:r>
    </w:p>
    <w:p>
      <w:pPr>
        <w:spacing w:after="120" w:line="276"/>
      </w:pPr>
      <w:r>
        <w:rPr>
          <w:rFonts w:ascii="Calibri" w:cs="Calibri" w:eastAsia="Calibri" w:hAnsi="Calibri"/>
          <w:color w:val="2B3744"/>
          <w:sz w:val="21"/>
          <w:szCs w:val="21"/>
        </w:rPr>
        <w:t xml:space="preserve">A tool that silently did nothing would leave the model saying "I’ve set the period to 2019" over a page still showing 2025 — worse than any error message, because nothing on screen contradicts it.</w:t>
      </w:r>
    </w:p>
    <w:p>
      <w:pPr>
        <w:pStyle w:val="Heading2"/>
        <w:spacing w:after="120" w:before="240"/>
      </w:pPr>
      <w:r>
        <w:rPr>
          <w:rFonts w:ascii="Calibri" w:cs="Calibri" w:eastAsia="Calibri" w:hAnsi="Calibri"/>
          <w:b/>
          <w:bCs/>
          <w:color w:val="2568B2"/>
          <w:sz w:val="24"/>
          <w:szCs w:val="24"/>
        </w:rPr>
        <w:t xml:space="preserve">Periods, and who does the arithmetic</w:t>
      </w:r>
    </w:p>
    <w:p>
      <w:pPr>
        <w:spacing w:after="120" w:line="276"/>
      </w:pPr>
      <w:r>
        <w:rPr>
          <w:rFonts w:ascii="Calibri" w:cs="Calibri" w:eastAsia="Calibri" w:hAnsi="Calibri"/>
          <w:color w:val="2B3744"/>
          <w:sz w:val="21"/>
          <w:szCs w:val="21"/>
        </w:rPr>
        <w:t xml:space="preserve">A period can be a year, a month, a date range, a week range or all data. Which of those it is decides where it is held, because the page reads each differently: a whole year is year, a month is year plus month, and anything else is a pair of BUSINESS WEEKS as yyyyww — what the Period calendar means by a custom range.</w:t>
      </w:r>
    </w:p>
    <w:p>
      <w:pPr>
        <w:spacing w:after="120" w:line="276"/>
      </w:pPr>
      <w:r>
        <w:rPr>
          <w:rFonts w:ascii="Calibri" w:cs="Calibri" w:eastAsia="Calibri" w:hAnsi="Calibri"/>
          <w:b/>
          <w:bCs/>
          <w:color w:val="2B3744"/>
          <w:sz w:val="21"/>
          <w:szCs w:val="21"/>
        </w:rPr>
        <w:t xml:space="preserve">THE MODEL NEVER CONVERTS A DATE TO A WEEK. </w:t>
      </w:r>
      <w:r>
        <w:rPr>
          <w:rFonts w:ascii="Calibri" w:cs="Calibri" w:eastAsia="Calibri" w:hAnsi="Calibri"/>
          <w:color w:val="2B3744"/>
          <w:sz w:val="21"/>
          <w:szCs w:val="21"/>
        </w:rPr>
        <w:t xml:space="preserve">It cannot see the dataset’s week calendar, and when it was left to, it was wrong every time: "11 mar 2025 to 11 aug 2025" came back as weeks 11–18, and "march 2025 to august 2025" as weeks 11–36. Dates are now passed as the reader wrote them and resolved on the server against the engine’s own week calendar. 11 March is week 11; 11 August is week 33.</w:t>
      </w:r>
    </w:p>
    <w:p>
      <w:pPr>
        <w:spacing w:after="120" w:line="276"/>
      </w:pPr>
      <w:r>
        <w:rPr>
          <w:rFonts w:ascii="Calibri" w:cs="Calibri" w:eastAsia="Calibri" w:hAnsi="Calibri"/>
          <w:color w:val="2B3744"/>
          <w:sz w:val="21"/>
          <w:szCs w:val="21"/>
        </w:rPr>
        <w:t xml:space="preserve">A bare month means the whole month, so "march 2025 to august 2025" is 01 Mar – 31 Aug. Ranges written backwards are put the right way round. A date outside the data is refused with the span that exists; one that cannot be read is refused with an example of one that can. And only the last period change of a turn survives, so a model that calls the tool twice cannot report two contradictory periods as though both had happened.</w:t>
      </w:r>
    </w:p>
    <w:p>
      <w:pPr>
        <w:pStyle w:val="Heading2"/>
        <w:spacing w:after="120" w:before="240"/>
      </w:pPr>
      <w:r>
        <w:rPr>
          <w:rFonts w:ascii="Calibri" w:cs="Calibri" w:eastAsia="Calibri" w:hAnsi="Calibri"/>
          <w:b/>
          <w:bCs/>
          <w:color w:val="2568B2"/>
          <w:sz w:val="24"/>
          <w:szCs w:val="24"/>
        </w:rPr>
        <w:t xml:space="preserve">Undo</w:t>
      </w:r>
    </w:p>
    <w:p>
      <w:pPr>
        <w:spacing w:after="120" w:line="276"/>
      </w:pPr>
      <w:r>
        <w:rPr>
          <w:rFonts w:ascii="Calibri" w:cs="Calibri" w:eastAsia="Calibri" w:hAnsi="Calibri"/>
          <w:color w:val="2B3744"/>
          <w:sz w:val="21"/>
          <w:szCs w:val="21"/>
        </w:rPr>
        <w:t xml:space="preserve">Every applied change snapshots the charts, the cards, the pinned charts AND the filters first, so "revert that" means the same thing whichever of them the last turn touched. The stack lives in the browser and is capped at twenty entries; it is not persisted, because a remembered undo would offer to revert something from a session the reader does not remember having.</w:t>
      </w:r>
    </w:p>
    <w:p>
      <w:pPr>
        <w:spacing w:after="120" w:line="276"/>
      </w:pPr>
      <w:r>
        <w:rPr>
          <w:rFonts w:ascii="Calibri" w:cs="Calibri" w:eastAsia="Calibri" w:hAnsi="Calibri"/>
          <w:b/>
          <w:bCs/>
          <w:color w:val="2B3744"/>
          <w:sz w:val="21"/>
          <w:szCs w:val="21"/>
        </w:rPr>
        <w:t xml:space="preserve">An undo never reaches the model.</w:t>
      </w:r>
      <w:r>
        <w:rPr>
          <w:rFonts w:ascii="Calibri" w:cs="Calibri" w:eastAsia="Calibri" w:hAnsi="Calibri"/>
          <w:color w:val="2B3744"/>
          <w:sz w:val="21"/>
          <w:szCs w:val="21"/>
        </w:rPr>
        <w:t xml:space="preserve"> It has one meaning, the browser owns the stack, and the model only adds the opportunity to be wrong — see §7.</w:t>
      </w:r>
    </w:p>
    <w:p>
      <w:pPr>
        <w:pStyle w:val="Heading2"/>
        <w:spacing w:after="120" w:before="240"/>
      </w:pPr>
      <w:r>
        <w:rPr>
          <w:rFonts w:ascii="Calibri" w:cs="Calibri" w:eastAsia="Calibri" w:hAnsi="Calibri"/>
          <w:b/>
          <w:bCs/>
          <w:color w:val="2568B2"/>
          <w:sz w:val="24"/>
          <w:szCs w:val="24"/>
        </w:rPr>
        <w:t xml:space="preserve">What the model is told about the page</w:t>
      </w:r>
    </w:p>
    <w:p>
      <w:pPr>
        <w:spacing w:after="120" w:line="276"/>
      </w:pPr>
      <w:r>
        <w:rPr>
          <w:rFonts w:ascii="Calibri" w:cs="Calibri" w:eastAsia="Calibri" w:hAnsi="Calibri"/>
          <w:color w:val="2B3744"/>
          <w:sz w:val="21"/>
          <w:szCs w:val="21"/>
        </w:rPr>
        <w:t xml:space="preserve">The browser sends the dashboard’s current state with every question: the charts this conversation added (with the ids that identify them), which of the Hub’s own nine are hidden, and which KPI cards were added. It is read at send time rather than remembered, so a chart the reader removed between turns is never offered as one the model can change.</w:t>
      </w:r>
    </w:p>
    <w:p>
      <w:pPr>
        <w:spacing w:after="120" w:line="276"/>
      </w:pPr>
      <w:r>
        <w:rPr>
          <w:rFonts w:ascii="Calibri" w:cs="Calibri" w:eastAsia="Calibri" w:hAnsi="Calibri"/>
          <w:color w:val="2B3744"/>
          <w:sz w:val="21"/>
          <w:szCs w:val="21"/>
        </w:rPr>
        <w:t xml:space="preserve">Without it the Analyst could add a chart but never alter one — it would have no id to name — and "make that a column chart" would be answered by removing and re-adding: two changes, two undos, and a card that loses its place on the page.</w:t>
      </w:r>
    </w:p>
    <w:p>
      <w:pPr>
        <w:pStyle w:val="Heading2"/>
        <w:spacing w:after="120" w:before="240"/>
      </w:pPr>
      <w:r>
        <w:rPr>
          <w:rFonts w:ascii="Calibri" w:cs="Calibri" w:eastAsia="Calibri" w:hAnsi="Calibri"/>
          <w:b/>
          <w:bCs/>
          <w:color w:val="2568B2"/>
          <w:sz w:val="24"/>
          <w:szCs w:val="24"/>
        </w:rPr>
        <w:t xml:space="preserve">Pinned charts</w:t>
      </w:r>
    </w:p>
    <w:p>
      <w:pPr>
        <w:spacing w:after="120" w:line="276"/>
      </w:pPr>
      <w:r>
        <w:rPr>
          <w:rFonts w:ascii="Calibri" w:cs="Calibri" w:eastAsia="Calibri" w:hAnsi="Calibri"/>
          <w:color w:val="2B3744"/>
          <w:sz w:val="21"/>
          <w:szCs w:val="21"/>
        </w:rPr>
        <w:t xml:space="preserve">"Add a chart of ROI by region to the dashboard" puts a real panel on the page. What is stored is the SHAPE — chart type, dimension, metric — not the figures: the card runs the Hub’s own breakdown query from the Hub’s own filters, so it moves with the period and the filters exactly as the nine built-in panels do. Pinning a computed picture instead would leave a chart that quietly disagreed with every card around it the moment the reader changed the period. Up to four are kept, each removable from the card itself and changeable in place with update_chart.</w:t>
      </w:r>
    </w:p>
    <w:p>
      <w:pPr>
        <w:spacing w:after="120" w:line="276"/>
      </w:pPr>
      <w:r>
        <w:rPr>
          <w:rFonts w:ascii="Calibri" w:cs="Calibri" w:eastAsia="Calibri" w:hAnsi="Calibri"/>
          <w:color w:val="2B3744"/>
          <w:sz w:val="21"/>
          <w:szCs w:val="21"/>
        </w:rPr>
        <w:t xml:space="preserve">A pinned chart of a RATIO carries a reference line. ROI across a dashboard’s groups is typically 1.4 to 1.9, and a bar chart must start at zero or its lengths lie — so every bar sits between 74% and 100% of the longest and the chart says almost nothing. The line is the page’s own ROI target: the eye reads each column against the target rather than against the leader, which makes the chart readable without making it dishonest.</w:t>
      </w:r>
    </w:p>
    <w:p>
      <w:r>
        <w:br w:type="page"/>
      </w:r>
    </w:p>
    <w:p>
      <w:pPr>
        <w:pStyle w:val="Heading1"/>
        <w:spacing w:after="160" w:before="320"/>
      </w:pPr>
      <w:r>
        <w:rPr>
          <w:rFonts w:ascii="Calibri" w:cs="Calibri" w:eastAsia="Calibri" w:hAnsi="Calibri"/>
          <w:b/>
          <w:bCs/>
          <w:color w:val="143A63"/>
          <w:sz w:val="30"/>
          <w:szCs w:val="30"/>
        </w:rPr>
        <w:t xml:space="preserve">6. How the answers stay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43A63"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Rule</w:t>
            </w:r>
          </w:p>
        </w:tc>
        <w:tc>
          <w:tcPr>
            <w:tcW w:type="dxa" w:w="6460"/>
            <w:shd w:fill="143A63"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How it is enforced</w:t>
            </w:r>
          </w:p>
        </w:tc>
      </w:tr>
      <w:tr>
        <w:tc>
          <w:tcPr>
            <w:tcW w:type="dxa" w:w="29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Never state an unmeasured figure</w:t>
            </w:r>
          </w:p>
        </w:tc>
        <w:tc>
          <w:tcPr>
            <w:tcW w:type="dxa" w:w="64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The model has no data access. Every number comes back from a tool call against the KPI engine.</w:t>
            </w:r>
          </w:p>
        </w:tc>
      </w:tr>
      <w:tr>
        <w:tc>
          <w:tcPr>
            <w:tcW w:type="dxa" w:w="29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Arithmetic and definitions are fine</w:t>
            </w:r>
          </w:p>
        </w:tc>
        <w:tc>
          <w:tcPr>
            <w:tcW w:type="dxa" w:w="64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Plain sums, unit conversions and concept questions need no tool. The line is a figure ABOUT THIS BUSINESS.</w:t>
            </w:r>
          </w:p>
        </w:tc>
      </w:tr>
      <w:tr>
        <w:tc>
          <w:tcPr>
            <w:tcW w:type="dxa" w:w="29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No causal claims</w:t>
            </w:r>
          </w:p>
        </w:tc>
        <w:tc>
          <w:tcPr>
            <w:tcW w:type="dxa" w:w="64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A causal question is intercepted before the model and pointed at Investigations.</w:t>
            </w:r>
          </w:p>
        </w:tc>
      </w:tr>
      <w:tr>
        <w:tc>
          <w:tcPr>
            <w:tcW w:type="dxa" w:w="29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Figures are formatted by the server</w:t>
            </w:r>
          </w:p>
        </w:tc>
        <w:tc>
          <w:tcPr>
            <w:tcW w:type="dxa" w:w="64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Every value carries a display string produced by the product’s own formatter, so the chat and the cards spell money the same way.</w:t>
            </w:r>
          </w:p>
        </w:tc>
      </w:tr>
      <w:tr>
        <w:tc>
          <w:tcPr>
            <w:tcW w:type="dxa" w:w="29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No invented formulas</w:t>
            </w:r>
          </w:p>
        </w:tc>
        <w:tc>
          <w:tcPr>
            <w:tcW w:type="dxa" w:w="64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define_kpi returns definitions transcribed from the computing code.</w:t>
            </w:r>
          </w:p>
        </w:tc>
      </w:tr>
      <w:tr>
        <w:tc>
          <w:tcPr>
            <w:tcW w:type="dxa" w:w="29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No images</w:t>
            </w:r>
          </w:p>
        </w:tc>
        <w:tc>
          <w:tcPr>
            <w:tcW w:type="dxa" w:w="64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The model cannot produce one; any image markup is stripped before the answer is returned.</w:t>
            </w:r>
          </w:p>
        </w:tc>
      </w:tr>
      <w:tr>
        <w:tc>
          <w:tcPr>
            <w:tcW w:type="dxa" w:w="29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No duplicated charts</w:t>
            </w:r>
          </w:p>
        </w:tc>
        <w:tc>
          <w:tcPr>
            <w:tcW w:type="dxa" w:w="64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A list or table restating a chart drawn in the same turn is removed, and replaced by a sentence built from the chart itself.</w:t>
            </w:r>
          </w:p>
        </w:tc>
      </w:tr>
      <w:tr>
        <w:tc>
          <w:tcPr>
            <w:tcW w:type="dxa" w:w="29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Memory from computation</w:t>
            </w:r>
          </w:p>
        </w:tc>
        <w:tc>
          <w:tcPr>
            <w:tcW w:type="dxa" w:w="64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The fact store is built from tool results, so a loosely phrased sentence cannot poison later turns.</w:t>
            </w:r>
          </w:p>
        </w:tc>
      </w:tr>
    </w:tbl>
    <w:p>
      <w:pPr>
        <w:pStyle w:val="Heading1"/>
        <w:spacing w:after="160" w:before="320"/>
      </w:pPr>
      <w:r>
        <w:rPr>
          <w:rFonts w:ascii="Calibri" w:cs="Calibri" w:eastAsia="Calibri" w:hAnsi="Calibri"/>
          <w:b/>
          <w:bCs/>
          <w:color w:val="143A63"/>
          <w:sz w:val="30"/>
          <w:szCs w:val="30"/>
        </w:rPr>
        <w:t xml:space="preserve">7. Faults found in testing, and the fixes</w:t>
      </w:r>
    </w:p>
    <w:p>
      <w:pPr>
        <w:spacing w:after="120" w:line="276"/>
      </w:pPr>
      <w:r>
        <w:rPr>
          <w:rFonts w:ascii="Calibri" w:cs="Calibri" w:eastAsia="Calibri" w:hAnsi="Calibri"/>
          <w:color w:val="2B3744"/>
          <w:sz w:val="21"/>
          <w:szCs w:val="21"/>
        </w:rPr>
        <w:t xml:space="preserve">Each of these was reported from the running product, reproduced against the real model, and fixed. All four are now covered by tests in backend/tests/test_analyst_quality.py.</w:t>
      </w:r>
    </w:p>
    <w:p>
      <w:pPr>
        <w:pStyle w:val="Heading2"/>
        <w:spacing w:after="120" w:before="240"/>
      </w:pPr>
      <w:r>
        <w:rPr>
          <w:rFonts w:ascii="Calibri" w:cs="Calibri" w:eastAsia="Calibri" w:hAnsi="Calibri"/>
          <w:b/>
          <w:bCs/>
          <w:color w:val="2568B2"/>
          <w:sz w:val="24"/>
          <w:szCs w:val="24"/>
        </w:rPr>
        <w:t xml:space="preserve">A month was read as a year to date</w:t>
      </w:r>
    </w:p>
    <w:p>
      <w:pPr>
        <w:spacing w:after="120" w:line="276"/>
      </w:pPr>
      <w:r>
        <w:rPr>
          <w:rFonts w:ascii="Calibri" w:cs="Calibri" w:eastAsia="Calibri" w:hAnsi="Calibri"/>
          <w:b/>
          <w:bCs/>
          <w:color w:val="2B3744"/>
          <w:sz w:val="21"/>
          <w:szCs w:val="21"/>
        </w:rPr>
        <w:t xml:space="preserve">Observed: </w:t>
      </w:r>
      <w:r>
        <w:rPr>
          <w:rFonts w:ascii="Calibri" w:cs="Calibri" w:eastAsia="Calibri" w:hAnsi="Calibri"/>
          <w:color w:val="2B3744"/>
          <w:sz w:val="21"/>
          <w:szCs w:val="21"/>
        </w:rPr>
        <w:t xml:space="preserve">"what was our trade spend in august 2026?" returned the whole of 2026. A part year is labelled "Jan–Aug 2026" by the engine, so eight months of spend appeared under a question about one. A second run refused outright — "The data does not cover August 2026. It only includes the years 2024, 2025, and 2026" — which lists the very year it had just denied.</w:t>
      </w:r>
    </w:p>
    <w:p>
      <w:pPr>
        <w:spacing w:after="120" w:line="276"/>
      </w:pPr>
      <w:r>
        <w:rPr>
          <w:rFonts w:ascii="Calibri" w:cs="Calibri" w:eastAsia="Calibri" w:hAnsi="Calibri"/>
          <w:b/>
          <w:bCs/>
          <w:color w:val="2B3744"/>
          <w:sz w:val="21"/>
          <w:szCs w:val="21"/>
        </w:rPr>
        <w:t xml:space="preserve">Fixed in three layers: </w:t>
      </w:r>
      <w:r>
        <w:rPr>
          <w:rFonts w:ascii="Calibri" w:cs="Calibri" w:eastAsia="Calibri" w:hAnsi="Calibri"/>
          <w:color w:val="2B3744"/>
          <w:sz w:val="21"/>
          <w:szCs w:val="21"/>
        </w:rPr>
        <w:t xml:space="preserve">the month field’s schema now says it selects that month alone; the period grounding states that every year holds months; and a deterministic parser recognises a month-with-year in the question and tells the model the exact filter to use. A month without a year, or two different months, is left to the model — guessing one would be a different quarter’s numbers under a confident sentence.</w:t>
      </w:r>
    </w:p>
    <w:p>
      <w:pPr>
        <w:pStyle w:val="Heading2"/>
        <w:spacing w:after="120" w:before="240"/>
      </w:pPr>
      <w:r>
        <w:rPr>
          <w:rFonts w:ascii="Calibri" w:cs="Calibri" w:eastAsia="Calibri" w:hAnsi="Calibri"/>
          <w:b/>
          <w:bCs/>
          <w:color w:val="2568B2"/>
          <w:sz w:val="24"/>
          <w:szCs w:val="24"/>
        </w:rPr>
        <w:t xml:space="preserve">Ordinary questions were refused</w:t>
      </w:r>
    </w:p>
    <w:p>
      <w:pPr>
        <w:spacing w:after="120" w:line="276"/>
      </w:pPr>
      <w:r>
        <w:rPr>
          <w:rFonts w:ascii="Calibri" w:cs="Calibri" w:eastAsia="Calibri" w:hAnsi="Calibri"/>
          <w:b/>
          <w:bCs/>
          <w:color w:val="2B3744"/>
          <w:sz w:val="21"/>
          <w:szCs w:val="21"/>
        </w:rPr>
        <w:t xml:space="preserve">Observed: </w:t>
      </w:r>
      <w:r>
        <w:rPr>
          <w:rFonts w:ascii="Calibri" w:cs="Calibri" w:eastAsia="Calibri" w:hAnsi="Calibri"/>
          <w:color w:val="2B3744"/>
          <w:sz w:val="21"/>
          <w:szCs w:val="21"/>
        </w:rPr>
        <w:t xml:space="preserve">"what is 2+2" got "I can’t perform that calculation. My focus is on trade-promotion performance data." — which reads as a malfunction.</w:t>
      </w:r>
    </w:p>
    <w:p>
      <w:pPr>
        <w:spacing w:after="120" w:line="276"/>
      </w:pPr>
      <w:r>
        <w:rPr>
          <w:rFonts w:ascii="Calibri" w:cs="Calibri" w:eastAsia="Calibri" w:hAnsi="Calibri"/>
          <w:b/>
          <w:bCs/>
          <w:color w:val="2B3744"/>
          <w:sz w:val="21"/>
          <w:szCs w:val="21"/>
        </w:rPr>
        <w:t xml:space="preserve">Fixed: </w:t>
      </w:r>
      <w:r>
        <w:rPr>
          <w:rFonts w:ascii="Calibri" w:cs="Calibri" w:eastAsia="Calibri" w:hAnsi="Calibri"/>
          <w:color w:val="2B3744"/>
          <w:sz w:val="21"/>
          <w:szCs w:val="21"/>
        </w:rPr>
        <w:t xml:space="preserve">the prompt now separates the rule (no unmeasured figure about this business) from the behaviour it was wrongly producing. Plain arithmetic, unit conversions, definitions and questions about the product are answered directly. The line is unchanged: the moment an answer needs a number about this dataset, it needs a tool.</w:t>
      </w:r>
    </w:p>
    <w:p>
      <w:pPr>
        <w:pStyle w:val="Heading2"/>
        <w:spacing w:after="120" w:before="240"/>
      </w:pPr>
      <w:r>
        <w:rPr>
          <w:rFonts w:ascii="Calibri" w:cs="Calibri" w:eastAsia="Calibri" w:hAnsi="Calibri"/>
          <w:b/>
          <w:bCs/>
          <w:color w:val="2568B2"/>
          <w:sz w:val="24"/>
          <w:szCs w:val="24"/>
        </w:rPr>
        <w:t xml:space="preserve">A chart was restated underneath itself</w:t>
      </w:r>
    </w:p>
    <w:p>
      <w:pPr>
        <w:spacing w:after="120" w:line="276"/>
      </w:pPr>
      <w:r>
        <w:rPr>
          <w:rFonts w:ascii="Calibri" w:cs="Calibri" w:eastAsia="Calibri" w:hAnsi="Calibri"/>
          <w:b/>
          <w:bCs/>
          <w:color w:val="2B3744"/>
          <w:sz w:val="21"/>
          <w:szCs w:val="21"/>
        </w:rPr>
        <w:t xml:space="preserve">Observed: </w:t>
      </w:r>
      <w:r>
        <w:rPr>
          <w:rFonts w:ascii="Calibri" w:cs="Calibri" w:eastAsia="Calibri" w:hAnsi="Calibri"/>
          <w:color w:val="2B3744"/>
          <w:sz w:val="21"/>
          <w:szCs w:val="21"/>
        </w:rPr>
        <w:t xml:space="preserve">a chart, then "Here’s the chart showing trade spend by channel:", then every label and figure again as a bullet list — doubling the height of the answer with a copy of what was already on screen. The prompt forbids this and the model did it anyway.</w:t>
      </w:r>
    </w:p>
    <w:p>
      <w:pPr>
        <w:spacing w:after="120" w:line="276"/>
      </w:pPr>
      <w:r>
        <w:rPr>
          <w:rFonts w:ascii="Calibri" w:cs="Calibri" w:eastAsia="Calibri" w:hAnsi="Calibri"/>
          <w:b/>
          <w:bCs/>
          <w:color w:val="2B3744"/>
          <w:sz w:val="21"/>
          <w:szCs w:val="21"/>
        </w:rPr>
        <w:t xml:space="preserve">Fixed: </w:t>
      </w:r>
      <w:r>
        <w:rPr>
          <w:rFonts w:ascii="Calibri" w:cs="Calibri" w:eastAsia="Calibri" w:hAnsi="Calibri"/>
          <w:color w:val="2B3744"/>
          <w:sz w:val="21"/>
          <w:szCs w:val="21"/>
        </w:rPr>
        <w:t xml:space="preserve">deterministically. A list or table whose first column is mostly the chart’s own labels is removed; one about anything else survives. If the restatement was the entire answer, a sentence is written from the chart itself. An instruction a model ignores reliably is not an instruction.</w:t>
      </w:r>
    </w:p>
    <w:p>
      <w:pPr>
        <w:pStyle w:val="Heading2"/>
        <w:spacing w:after="120" w:before="240"/>
      </w:pPr>
      <w:r>
        <w:rPr>
          <w:rFonts w:ascii="Calibri" w:cs="Calibri" w:eastAsia="Calibri" w:hAnsi="Calibri"/>
          <w:b/>
          <w:bCs/>
          <w:color w:val="2568B2"/>
          <w:sz w:val="24"/>
          <w:szCs w:val="24"/>
        </w:rPr>
        <w:t xml:space="preserve">A chart could only be drawn in the chat</w:t>
      </w:r>
    </w:p>
    <w:p>
      <w:pPr>
        <w:spacing w:after="120" w:line="276"/>
      </w:pPr>
      <w:r>
        <w:rPr>
          <w:rFonts w:ascii="Calibri" w:cs="Calibri" w:eastAsia="Calibri" w:hAnsi="Calibri"/>
          <w:b/>
          <w:bCs/>
          <w:color w:val="2B3744"/>
          <w:sz w:val="21"/>
          <w:szCs w:val="21"/>
        </w:rPr>
        <w:t xml:space="preserve">Observed: </w:t>
      </w:r>
      <w:r>
        <w:rPr>
          <w:rFonts w:ascii="Calibri" w:cs="Calibri" w:eastAsia="Calibri" w:hAnsi="Calibri"/>
          <w:color w:val="2B3744"/>
          <w:sz w:val="21"/>
          <w:szCs w:val="21"/>
        </w:rPr>
        <w:t xml:space="preserve">"add a chart of ROI by region to the dashboard" drew one in the conversation, where it vanishes when the thread is cleared.</w:t>
      </w:r>
    </w:p>
    <w:p>
      <w:pPr>
        <w:spacing w:after="120" w:line="276"/>
      </w:pPr>
      <w:r>
        <w:rPr>
          <w:rFonts w:ascii="Calibri" w:cs="Calibri" w:eastAsia="Calibri" w:hAnsi="Calibri"/>
          <w:b/>
          <w:bCs/>
          <w:color w:val="2B3744"/>
          <w:sz w:val="21"/>
          <w:szCs w:val="21"/>
        </w:rPr>
        <w:t xml:space="preserve">Fixed: </w:t>
      </w:r>
      <w:r>
        <w:rPr>
          <w:rFonts w:ascii="Calibri" w:cs="Calibri" w:eastAsia="Calibri" w:hAnsi="Calibri"/>
          <w:color w:val="2B3744"/>
          <w:sz w:val="21"/>
          <w:szCs w:val="21"/>
        </w:rPr>
        <w:t xml:space="preserve">the pin_chart tool, and a real panel on the page — see §5.</w:t>
      </w:r>
    </w:p>
    <w:p>
      <w:pPr>
        <w:pStyle w:val="Heading2"/>
        <w:spacing w:after="120" w:before="240"/>
      </w:pPr>
      <w:r>
        <w:rPr>
          <w:rFonts w:ascii="Calibri" w:cs="Calibri" w:eastAsia="Calibri" w:hAnsi="Calibri"/>
          <w:b/>
          <w:bCs/>
          <w:color w:val="2568B2"/>
          <w:sz w:val="24"/>
          <w:szCs w:val="24"/>
        </w:rPr>
        <w:t xml:space="preserve">A date range mangled into week numbers</w:t>
      </w:r>
    </w:p>
    <w:p>
      <w:pPr>
        <w:spacing w:after="120" w:line="276"/>
      </w:pPr>
      <w:r>
        <w:rPr>
          <w:rFonts w:ascii="Calibri" w:cs="Calibri" w:eastAsia="Calibri" w:hAnsi="Calibri"/>
          <w:b/>
          <w:bCs/>
          <w:color w:val="2B3744"/>
          <w:sz w:val="21"/>
          <w:szCs w:val="21"/>
        </w:rPr>
        <w:t xml:space="preserve">Observed: </w:t>
      </w:r>
      <w:r>
        <w:rPr>
          <w:rFonts w:ascii="Calibri" w:cs="Calibri" w:eastAsia="Calibri" w:hAnsi="Calibri"/>
          <w:color w:val="2B3744"/>
          <w:sz w:val="21"/>
          <w:szCs w:val="21"/>
        </w:rPr>
        <w:t xml:space="preserve">"change date to 11 mar 2025 to 11 aug 2025" set weeks 11–18; "march 2025 to august 2025" set weeks 11–36. The same turn also called set_period twice, so the receipt read "Set the period to March 2025; Set the period to weeks 11–36 of 2025" — two contradictory changes described as though both had happened.</w:t>
      </w:r>
    </w:p>
    <w:p>
      <w:pPr>
        <w:spacing w:after="120" w:line="276"/>
      </w:pPr>
      <w:r>
        <w:rPr>
          <w:rFonts w:ascii="Calibri" w:cs="Calibri" w:eastAsia="Calibri" w:hAnsi="Calibri"/>
          <w:b/>
          <w:bCs/>
          <w:color w:val="2B3744"/>
          <w:sz w:val="21"/>
          <w:szCs w:val="21"/>
        </w:rPr>
        <w:t xml:space="preserve">Fixed: </w:t>
      </w:r>
      <w:r>
        <w:rPr>
          <w:rFonts w:ascii="Calibri" w:cs="Calibri" w:eastAsia="Calibri" w:hAnsi="Calibri"/>
          <w:color w:val="2B3744"/>
          <w:sz w:val="21"/>
          <w:szCs w:val="21"/>
        </w:rPr>
        <w:t xml:space="preserve">dates are resolved on the server against the dataset’s own week calendar (§5), and only the last period action of a turn survives.</w:t>
      </w:r>
    </w:p>
    <w:p>
      <w:pPr>
        <w:pStyle w:val="Heading2"/>
        <w:spacing w:after="120" w:before="240"/>
      </w:pPr>
      <w:r>
        <w:rPr>
          <w:rFonts w:ascii="Calibri" w:cs="Calibri" w:eastAsia="Calibri" w:hAnsi="Calibri"/>
          <w:b/>
          <w:bCs/>
          <w:color w:val="2568B2"/>
          <w:sz w:val="24"/>
          <w:szCs w:val="24"/>
        </w:rPr>
        <w:t xml:space="preserve">A month the period button did not show</w:t>
      </w:r>
    </w:p>
    <w:p>
      <w:pPr>
        <w:spacing w:after="120" w:line="276"/>
      </w:pPr>
      <w:r>
        <w:rPr>
          <w:rFonts w:ascii="Calibri" w:cs="Calibri" w:eastAsia="Calibri" w:hAnsi="Calibri"/>
          <w:b/>
          <w:bCs/>
          <w:color w:val="2B3744"/>
          <w:sz w:val="21"/>
          <w:szCs w:val="21"/>
        </w:rPr>
        <w:t xml:space="preserve">Observed: </w:t>
      </w:r>
      <w:r>
        <w:rPr>
          <w:rFonts w:ascii="Calibri" w:cs="Calibri" w:eastAsia="Calibri" w:hAnsi="Calibri"/>
          <w:color w:val="2B3744"/>
          <w:sz w:val="21"/>
          <w:szCs w:val="21"/>
        </w:rPr>
        <w:t xml:space="preserve">the Analyst set September 2025, the KPIs were September’s, and the period button read "2025". The hook driving that button mapped whole years and week ranges but ignored the month entirely. A control that disagrees with the numbers beside it is worse than one that is merely coarse: the reader cannot tell which is lying.</w:t>
      </w:r>
    </w:p>
    <w:p>
      <w:pPr>
        <w:spacing w:after="120" w:line="276"/>
      </w:pPr>
      <w:r>
        <w:rPr>
          <w:rFonts w:ascii="Calibri" w:cs="Calibri" w:eastAsia="Calibri" w:hAnsi="Calibri"/>
          <w:b/>
          <w:bCs/>
          <w:color w:val="2B3744"/>
          <w:sz w:val="21"/>
          <w:szCs w:val="21"/>
        </w:rPr>
        <w:t xml:space="preserve">Fixed: </w:t>
      </w:r>
      <w:r>
        <w:rPr>
          <w:rFonts w:ascii="Calibri" w:cs="Calibri" w:eastAsia="Calibri" w:hAnsi="Calibri"/>
          <w:color w:val="2B3744"/>
          <w:sz w:val="21"/>
          <w:szCs w:val="21"/>
        </w:rPr>
        <w:t xml:space="preserve">the button follows the month and names it. September’s business weeks run 1 Sep to 5 Oct — true, and a strange way to write "September" — so a month scope labels itself "Sep 2025".</w:t>
      </w:r>
    </w:p>
    <w:p>
      <w:pPr>
        <w:pStyle w:val="Heading2"/>
        <w:spacing w:after="120" w:before="240"/>
      </w:pPr>
      <w:r>
        <w:rPr>
          <w:rFonts w:ascii="Calibri" w:cs="Calibri" w:eastAsia="Calibri" w:hAnsi="Calibri"/>
          <w:b/>
          <w:bCs/>
          <w:color w:val="2568B2"/>
          <w:sz w:val="24"/>
          <w:szCs w:val="24"/>
        </w:rPr>
        <w:t xml:space="preserve">A chart that could not be changed, and did not look like the page</w:t>
      </w:r>
    </w:p>
    <w:p>
      <w:pPr>
        <w:spacing w:after="120" w:line="276"/>
      </w:pPr>
      <w:r>
        <w:rPr>
          <w:rFonts w:ascii="Calibri" w:cs="Calibri" w:eastAsia="Calibri" w:hAnsi="Calibri"/>
          <w:b/>
          <w:bCs/>
          <w:color w:val="2B3744"/>
          <w:sz w:val="21"/>
          <w:szCs w:val="21"/>
        </w:rPr>
        <w:t xml:space="preserve">Observed: </w:t>
      </w:r>
      <w:r>
        <w:rPr>
          <w:rFonts w:ascii="Calibri" w:cs="Calibri" w:eastAsia="Calibri" w:hAnsi="Calibri"/>
          <w:color w:val="2B3744"/>
          <w:sz w:val="21"/>
          <w:szCs w:val="21"/>
        </w:rPr>
        <w:t xml:space="preserve">"make that a column chart" did nothing. And the columns were drawn into a fixed 320-unit canvas stretched to the card, so they huddled in the middle of a wide panel with empty space either side, three of five labels were dropped, and no figures were shown at all.</w:t>
      </w:r>
    </w:p>
    <w:p>
      <w:pPr>
        <w:spacing w:after="120" w:line="276"/>
      </w:pPr>
      <w:r>
        <w:rPr>
          <w:rFonts w:ascii="Calibri" w:cs="Calibri" w:eastAsia="Calibri" w:hAnsi="Calibri"/>
          <w:b/>
          <w:bCs/>
          <w:color w:val="2B3744"/>
          <w:sz w:val="21"/>
          <w:szCs w:val="21"/>
        </w:rPr>
        <w:t xml:space="preserve">Fixed: </w:t>
      </w:r>
      <w:r>
        <w:rPr>
          <w:rFonts w:ascii="Calibri" w:cs="Calibri" w:eastAsia="Calibri" w:hAnsi="Calibri"/>
          <w:color w:val="2B3744"/>
          <w:sz w:val="21"/>
          <w:szCs w:val="21"/>
        </w:rPr>
        <w:t xml:space="preserve">update_chart changes a chart in place, and the columns are measured against the width they are actually given, label every group that fits, carry their own figure above them, and draw the ROI target line.</w:t>
      </w:r>
    </w:p>
    <w:p>
      <w:pPr>
        <w:pStyle w:val="Heading2"/>
        <w:spacing w:after="120" w:before="240"/>
      </w:pPr>
      <w:r>
        <w:rPr>
          <w:rFonts w:ascii="Calibri" w:cs="Calibri" w:eastAsia="Calibri" w:hAnsi="Calibri"/>
          <w:b/>
          <w:bCs/>
          <w:color w:val="2568B2"/>
          <w:sz w:val="24"/>
          <w:szCs w:val="24"/>
        </w:rPr>
        <w:t xml:space="preserve">An undo that never happened</w:t>
      </w:r>
    </w:p>
    <w:p>
      <w:pPr>
        <w:spacing w:after="120" w:line="276"/>
      </w:pPr>
      <w:r>
        <w:rPr>
          <w:rFonts w:ascii="Calibri" w:cs="Calibri" w:eastAsia="Calibri" w:hAnsi="Calibri"/>
          <w:b/>
          <w:bCs/>
          <w:color w:val="2B3744"/>
          <w:sz w:val="21"/>
          <w:szCs w:val="21"/>
        </w:rPr>
        <w:t xml:space="preserve">Observed: </w:t>
      </w:r>
      <w:r>
        <w:rPr>
          <w:rFonts w:ascii="Calibri" w:cs="Calibri" w:eastAsia="Calibri" w:hAnsi="Calibri"/>
          <w:color w:val="2B3744"/>
          <w:sz w:val="21"/>
          <w:szCs w:val="21"/>
        </w:rPr>
        <w:t xml:space="preserve">asked to undo a removed chart, the model answered "the Sales by Region chart is back on the dashboard" and called no tool. The chart stayed off and the sentence was false, with nothing on screen to contradict it.</w:t>
      </w:r>
    </w:p>
    <w:p>
      <w:pPr>
        <w:spacing w:after="120" w:line="276"/>
      </w:pPr>
      <w:r>
        <w:rPr>
          <w:rFonts w:ascii="Calibri" w:cs="Calibri" w:eastAsia="Calibri" w:hAnsi="Calibri"/>
          <w:b/>
          <w:bCs/>
          <w:color w:val="2B3744"/>
          <w:sz w:val="21"/>
          <w:szCs w:val="21"/>
        </w:rPr>
        <w:t xml:space="preserve">Fixed: </w:t>
      </w:r>
      <w:r>
        <w:rPr>
          <w:rFonts w:ascii="Calibri" w:cs="Calibri" w:eastAsia="Calibri" w:hAnsi="Calibri"/>
          <w:color w:val="2B3744"/>
          <w:sz w:val="21"/>
          <w:szCs w:val="21"/>
        </w:rPr>
        <w:t xml:space="preserve">undo no longer reaches the model, and the sentence the reader sees is written from what the undo stack actually did. The prompt also now states it plainly: if you called nothing, you changed nothing.</w:t>
      </w:r>
    </w:p>
    <w:p>
      <w:r>
        <w:br w:type="page"/>
      </w:r>
    </w:p>
    <w:p>
      <w:pPr>
        <w:pStyle w:val="Heading1"/>
        <w:spacing w:after="160" w:before="320"/>
      </w:pPr>
      <w:r>
        <w:rPr>
          <w:rFonts w:ascii="Calibri" w:cs="Calibri" w:eastAsia="Calibri" w:hAnsi="Calibri"/>
          <w:b/>
          <w:bCs/>
          <w:color w:val="143A63"/>
          <w:sz w:val="30"/>
          <w:szCs w:val="30"/>
        </w:rPr>
        <w:t xml:space="preserve">8. Performance</w:t>
      </w:r>
    </w:p>
    <w:p>
      <w:pPr>
        <w:spacing w:after="120" w:line="276"/>
      </w:pPr>
      <w:r>
        <w:rPr>
          <w:rFonts w:ascii="Calibri" w:cs="Calibri" w:eastAsia="Calibri" w:hAnsi="Calibri"/>
          <w:color w:val="2B3744"/>
          <w:sz w:val="21"/>
          <w:szCs w:val="21"/>
        </w:rPr>
        <w:t xml:space="preserve">The KPI engine memoises per scope, so the FIRST visit to a period pays for the whole computation and every later visit is free. Measured on the reference dataset, one cold period cost about six seconds spread across the Hub’s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shd w:fill="143A63"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Panel</w:t>
            </w:r>
          </w:p>
        </w:tc>
        <w:tc>
          <w:tcPr>
            <w:tcW w:type="dxa" w:w="2880"/>
            <w:shd w:fill="143A63"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Cold</w:t>
            </w:r>
          </w:p>
        </w:tc>
        <w:tc>
          <w:tcPr>
            <w:tcW w:type="dxa" w:w="2880"/>
            <w:shd w:fill="143A63"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Warm</w:t>
            </w:r>
          </w:p>
        </w:tc>
      </w:tr>
      <w:tr>
        <w:tc>
          <w:tcPr>
            <w:tcW w:type="dxa" w:w="36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KPI cards</w:t>
            </w:r>
          </w:p>
        </w:tc>
        <w:tc>
          <w:tcPr>
            <w:tcW w:type="dxa" w:w="288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3,494 ms</w:t>
            </w:r>
          </w:p>
        </w:tc>
        <w:tc>
          <w:tcPr>
            <w:tcW w:type="dxa" w:w="288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22 ms</w:t>
            </w:r>
          </w:p>
        </w:tc>
      </w:tr>
      <w:tr>
        <w:tc>
          <w:tcPr>
            <w:tcW w:type="dxa" w:w="36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Sales by Region</w:t>
            </w:r>
          </w:p>
        </w:tc>
        <w:tc>
          <w:tcPr>
            <w:tcW w:type="dxa" w:w="288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2,038 ms</w:t>
            </w:r>
          </w:p>
        </w:tc>
        <w:tc>
          <w:tcPr>
            <w:tcW w:type="dxa" w:w="288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0.1 ms</w:t>
            </w:r>
          </w:p>
        </w:tc>
      </w:tr>
      <w:tr>
        <w:tc>
          <w:tcPr>
            <w:tcW w:type="dxa" w:w="36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Channel Performance</w:t>
            </w:r>
          </w:p>
        </w:tc>
        <w:tc>
          <w:tcPr>
            <w:tcW w:type="dxa" w:w="288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592 ms</w:t>
            </w:r>
          </w:p>
        </w:tc>
        <w:tc>
          <w:tcPr>
            <w:tcW w:type="dxa" w:w="288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0.1 ms</w:t>
            </w:r>
          </w:p>
        </w:tc>
      </w:tr>
      <w:tr>
        <w:tc>
          <w:tcPr>
            <w:tcW w:type="dxa" w:w="36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Product Performance</w:t>
            </w:r>
          </w:p>
        </w:tc>
        <w:tc>
          <w:tcPr>
            <w:tcW w:type="dxa" w:w="288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225 ms</w:t>
            </w:r>
          </w:p>
        </w:tc>
        <w:tc>
          <w:tcPr>
            <w:tcW w:type="dxa" w:w="288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0.1 ms</w:t>
            </w:r>
          </w:p>
        </w:tc>
      </w:tr>
      <w:tr>
        <w:tc>
          <w:tcPr>
            <w:tcW w:type="dxa" w:w="36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Promotion trend</w:t>
            </w:r>
          </w:p>
        </w:tc>
        <w:tc>
          <w:tcPr>
            <w:tcW w:type="dxa" w:w="288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26 ms</w:t>
            </w:r>
          </w:p>
        </w:tc>
        <w:tc>
          <w:tcPr>
            <w:tcW w:type="dxa" w:w="288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19 ms</w:t>
            </w:r>
          </w:p>
        </w:tc>
      </w:tr>
    </w:tbl>
    <w:p>
      <w:pPr>
        <w:spacing w:after="120" w:line="276"/>
      </w:pPr>
      <w:r>
        <w:rPr>
          <w:rFonts w:ascii="Calibri" w:cs="Calibri" w:eastAsia="Calibri" w:hAnsi="Calibri"/>
          <w:color w:val="2B3744"/>
          <w:sz w:val="21"/>
          <w:szCs w:val="21"/>
        </w:rPr>
        <w:t xml:space="preserve">That cost is paid at startup now, on the same background thread that warms the Promotion Intelligence facts and the Simulation Studio model — and before them, because the Insights Hub is the landing page. It precomputes every period the Hub opens on (all data, and each year) across exactly the panels the page requests: nineteen seconds of thread time, where nobody is waiting.</w:t>
      </w:r>
    </w:p>
    <w:p>
      <w:pPr>
        <w:spacing w:after="120" w:line="276"/>
      </w:pPr>
      <w:r>
        <w:rPr>
          <w:rFonts w:ascii="Calibri" w:cs="Calibri" w:eastAsia="Calibri" w:hAnsi="Calibri"/>
          <w:color w:val="2B3744"/>
          <w:sz w:val="21"/>
          <w:szCs w:val="21"/>
        </w:rPr>
        <w:t xml:space="preserve">Two self-inflicted delays went with it. The progress dialog had a 1.2-second minimum display time, so a period the browser already had cached still cost a second of dimmed page; it now appears only if the reload is still running after 350 ms. And the Hub ran a 700 ms landing transition on every arrival, including returning from another page with every query cached; it is skipped when the data is already in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shd w:fill="143A63"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Journey</w:t>
            </w:r>
          </w:p>
        </w:tc>
        <w:tc>
          <w:tcPr>
            <w:tcW w:type="dxa" w:w="2500"/>
            <w:shd w:fill="143A63"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Before</w:t>
            </w:r>
          </w:p>
        </w:tc>
        <w:tc>
          <w:tcPr>
            <w:tcW w:type="dxa" w:w="2500"/>
            <w:shd w:fill="143A63"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After</w:t>
            </w:r>
          </w:p>
        </w:tc>
      </w:tr>
      <w:tr>
        <w:tc>
          <w:tcPr>
            <w:tcW w:type="dxa" w:w="43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Whole page for a new period (server)</w:t>
            </w:r>
          </w:p>
        </w:tc>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~6,000 ms</w:t>
            </w:r>
          </w:p>
        </w:tc>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20 ms</w:t>
            </w:r>
          </w:p>
        </w:tc>
      </w:tr>
      <w:tr>
        <w:tc>
          <w:tcPr>
            <w:tcW w:type="dxa" w:w="43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Period change, click to settled</w:t>
            </w:r>
          </w:p>
        </w:tc>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~1,200 ms</w:t>
            </w:r>
          </w:p>
        </w:tc>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52 ms</w:t>
            </w:r>
          </w:p>
        </w:tc>
      </w:tr>
      <w:tr>
        <w:tc>
          <w:tcPr>
            <w:tcW w:type="dxa" w:w="43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Returning to the Hub from another page</w:t>
            </w:r>
          </w:p>
        </w:tc>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905 ms</w:t>
            </w:r>
          </w:p>
        </w:tc>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121 ms</w:t>
            </w:r>
          </w:p>
        </w:tc>
      </w:tr>
      <w:tr>
        <w:tc>
          <w:tcPr>
            <w:tcW w:type="dxa" w:w="43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First visit to any TPO page</w:t>
            </w:r>
          </w:p>
        </w:tc>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w:t>
            </w:r>
          </w:p>
        </w:tc>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25–210 ms</w:t>
            </w:r>
          </w:p>
        </w:tc>
      </w:tr>
      <w:tr>
        <w:tc>
          <w:tcPr>
            <w:tcW w:type="dxa" w:w="43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Revisiting any TPO page</w:t>
            </w:r>
          </w:p>
        </w:tc>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w:t>
            </w:r>
          </w:p>
        </w:tc>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22–90 ms</w:t>
            </w:r>
          </w:p>
        </w:tc>
      </w:tr>
    </w:tbl>
    <w:p>
      <w:pPr>
        <w:spacing w:after="120" w:line="276"/>
      </w:pPr>
      <w:r>
        <w:rPr>
          <w:rFonts w:ascii="Calibri" w:cs="Calibri" w:eastAsia="Calibri" w:hAnsi="Calibri"/>
          <w:color w:val="5B6B7C"/>
          <w:sz w:val="21"/>
          <w:szCs w:val="21"/>
        </w:rPr>
        <w:t xml:space="preserve">A test reads the frontend’s own breakdown calls and fails if a chart starts asking for a dimension the warm-up does not precompute — otherwise the page would simply go slow again and nobody would notice until someone complained.</w:t>
      </w:r>
    </w:p>
    <w:p>
      <w:pPr>
        <w:pStyle w:val="Heading1"/>
        <w:spacing w:after="160" w:before="320"/>
      </w:pPr>
      <w:r>
        <w:rPr>
          <w:rFonts w:ascii="Calibri" w:cs="Calibri" w:eastAsia="Calibri" w:hAnsi="Calibri"/>
          <w:b/>
          <w:bCs/>
          <w:color w:val="143A63"/>
          <w:sz w:val="30"/>
          <w:szCs w:val="30"/>
        </w:rPr>
        <w:t xml:space="preserve">9. Conversation memory</w:t>
      </w:r>
    </w:p>
    <w:p>
      <w:pPr>
        <w:spacing w:after="120" w:line="276"/>
      </w:pPr>
      <w:r>
        <w:rPr>
          <w:rFonts w:ascii="Calibri" w:cs="Calibri" w:eastAsia="Calibri" w:hAnsi="Calibri"/>
          <w:color w:val="2B3744"/>
          <w:sz w:val="21"/>
          <w:szCs w:val="21"/>
        </w:rPr>
        <w:t xml:space="preserve">The Analyst holds no server-side session. The conversation’s fact store is built on the server, returned to the browser, held there and sent back with the next question. The client owns it; nothing in the browser edits it.</w:t>
      </w:r>
    </w:p>
    <w:p>
      <w:pPr>
        <w:pStyle w:val="ListParagraph"/>
        <w:numPr>
          <w:ilvl w:val="0"/>
          <w:numId w:val="3"/>
        </w:numPr>
        <w:spacing w:after="80" w:line="276"/>
      </w:pPr>
      <w:r>
        <w:rPr>
          <w:rFonts w:ascii="Calibri" w:cs="Calibri" w:eastAsia="Calibri" w:hAnsi="Calibri"/>
          <w:color w:val="2B3744"/>
          <w:sz w:val="21"/>
          <w:szCs w:val="21"/>
        </w:rPr>
        <w:t xml:space="preserve">It is built from tool results — the scopes and figures actually computed — not from the answer text.</w:t>
      </w:r>
    </w:p>
    <w:p>
      <w:pPr>
        <w:pStyle w:val="ListParagraph"/>
        <w:numPr>
          <w:ilvl w:val="0"/>
          <w:numId w:val="3"/>
        </w:numPr>
        <w:spacing w:after="80" w:line="276"/>
      </w:pPr>
      <w:r>
        <w:rPr>
          <w:rFonts w:ascii="Calibri" w:cs="Calibri" w:eastAsia="Calibri" w:hAnsi="Calibri"/>
          <w:color w:val="2B3744"/>
          <w:sz w:val="21"/>
          <w:szCs w:val="21"/>
        </w:rPr>
        <w:t xml:space="preserve">It is capped, and the UI shows how full it is, with a Reset that clears the facts while keeping the visible thread.</w:t>
      </w:r>
    </w:p>
    <w:p>
      <w:pPr>
        <w:pStyle w:val="ListParagraph"/>
        <w:numPr>
          <w:ilvl w:val="0"/>
          <w:numId w:val="3"/>
        </w:numPr>
        <w:spacing w:after="80" w:line="276"/>
      </w:pPr>
      <w:r>
        <w:rPr>
          <w:rFonts w:ascii="Calibri" w:cs="Calibri" w:eastAsia="Calibri" w:hAnsi="Calibri"/>
          <w:color w:val="2B3744"/>
          <w:sz w:val="21"/>
          <w:szCs w:val="21"/>
        </w:rPr>
        <w:t xml:space="preserve">Clearing the conversation clears both.</w:t>
      </w:r>
    </w:p>
    <w:p>
      <w:pPr>
        <w:pStyle w:val="Heading1"/>
        <w:spacing w:after="160" w:before="320"/>
      </w:pPr>
      <w:r>
        <w:rPr>
          <w:rFonts w:ascii="Calibri" w:cs="Calibri" w:eastAsia="Calibri" w:hAnsi="Calibri"/>
          <w:b/>
          <w:bCs/>
          <w:color w:val="143A63"/>
          <w:sz w:val="30"/>
          <w:szCs w:val="30"/>
        </w:rPr>
        <w:t xml:space="preserve">10. The chat interface</w:t>
      </w:r>
    </w:p>
    <w:p>
      <w:pPr>
        <w:pStyle w:val="ListParagraph"/>
        <w:numPr>
          <w:ilvl w:val="0"/>
          <w:numId w:val="3"/>
        </w:numPr>
        <w:spacing w:after="80" w:line="276"/>
      </w:pPr>
      <w:r>
        <w:rPr>
          <w:rFonts w:ascii="Calibri" w:cs="Calibri" w:eastAsia="Calibri" w:hAnsi="Calibri"/>
          <w:color w:val="2B3744"/>
          <w:sz w:val="21"/>
          <w:szCs w:val="21"/>
        </w:rPr>
        <w:t xml:space="preserve">A drawer that portals to &lt;body&gt;, so it survives whatever the page beneath is doing, and a pop-out window that can take the whole thread with it.</w:t>
      </w:r>
    </w:p>
    <w:p>
      <w:pPr>
        <w:pStyle w:val="ListParagraph"/>
        <w:numPr>
          <w:ilvl w:val="0"/>
          <w:numId w:val="3"/>
        </w:numPr>
        <w:spacing w:after="80" w:line="276"/>
      </w:pPr>
      <w:r>
        <w:rPr>
          <w:rFonts w:ascii="Calibri" w:cs="Calibri" w:eastAsia="Calibri" w:hAnsi="Calibri"/>
          <w:color w:val="2B3744"/>
          <w:sz w:val="21"/>
          <w:szCs w:val="21"/>
        </w:rPr>
        <w:t xml:space="preserve">Charts render from the spec, never from the prose. Each offers a table view, a CSV of exactly the figures drawn, and a PNG.</w:t>
      </w:r>
    </w:p>
    <w:p>
      <w:pPr>
        <w:pStyle w:val="ListParagraph"/>
        <w:numPr>
          <w:ilvl w:val="0"/>
          <w:numId w:val="3"/>
        </w:numPr>
        <w:spacing w:after="80" w:line="276"/>
      </w:pPr>
      <w:r>
        <w:rPr>
          <w:rFonts w:ascii="Calibri" w:cs="Calibri" w:eastAsia="Calibri" w:hAnsi="Calibri"/>
          <w:color w:val="2B3744"/>
          <w:sz w:val="21"/>
          <w:szCs w:val="21"/>
        </w:rPr>
        <w:t xml:space="preserve">Charts are drawn at the width they are given rather than scaled to it, so their type matches the dashboard’s own charts at 15px.</w:t>
      </w:r>
    </w:p>
    <w:p>
      <w:pPr>
        <w:pStyle w:val="ListParagraph"/>
        <w:numPr>
          <w:ilvl w:val="0"/>
          <w:numId w:val="3"/>
        </w:numPr>
        <w:spacing w:after="80" w:line="276"/>
      </w:pPr>
      <w:r>
        <w:rPr>
          <w:rFonts w:ascii="Calibri" w:cs="Calibri" w:eastAsia="Calibri" w:hAnsi="Calibri"/>
          <w:color w:val="2B3744"/>
          <w:sz w:val="21"/>
          <w:szCs w:val="21"/>
        </w:rPr>
        <w:t xml:space="preserve">The categorical palette is the Wipro brand set, validated for lightness, chroma, colour-vision-deficiency separation and contrast, with a separate dark-mode set chosen against the dark surface rather than lightened.</w:t>
      </w:r>
    </w:p>
    <w:p>
      <w:pPr>
        <w:pStyle w:val="ListParagraph"/>
        <w:numPr>
          <w:ilvl w:val="0"/>
          <w:numId w:val="3"/>
        </w:numPr>
        <w:spacing w:after="80" w:line="276"/>
      </w:pPr>
      <w:r>
        <w:rPr>
          <w:rFonts w:ascii="Calibri" w:cs="Calibri" w:eastAsia="Calibri" w:hAnsi="Calibri"/>
          <w:color w:val="2B3744"/>
          <w:sz w:val="21"/>
          <w:szCs w:val="21"/>
        </w:rPr>
        <w:t xml:space="preserve">Under an answer that changed the page, a receipt lists what changed, with Undo beside it, and names anything that could not be changed.</w:t>
      </w:r>
    </w:p>
    <w:p>
      <w:pPr>
        <w:pStyle w:val="Heading1"/>
        <w:spacing w:after="160" w:before="320"/>
      </w:pPr>
      <w:r>
        <w:rPr>
          <w:rFonts w:ascii="Calibri" w:cs="Calibri" w:eastAsia="Calibri" w:hAnsi="Calibri"/>
          <w:b/>
          <w:bCs/>
          <w:color w:val="143A63"/>
          <w:sz w:val="30"/>
          <w:szCs w:val="30"/>
        </w:rPr>
        <w:t xml:space="preserve">11. Configuration and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43A63"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Setting</w:t>
            </w:r>
          </w:p>
        </w:tc>
        <w:tc>
          <w:tcPr>
            <w:tcW w:type="dxa" w:w="6960"/>
            <w:shd w:fill="143A63"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Meaning</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OPENAI_API_KEY</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Required. Without it the Analyst answers 503 with a message naming the fix.</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OPENAI_MODEL</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Defaults to gpt-4o-mini.</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OPENAI_BASE_URL</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color w:val="2B3744"/>
                <w:sz w:val="19"/>
                <w:szCs w:val="19"/>
              </w:rPr>
              <w:t xml:space="preserve">Point at any OpenAI-compatible provider; nothing else changes.</w:t>
            </w:r>
          </w:p>
        </w:tc>
      </w:tr>
    </w:tbl>
    <w:p>
      <w:pPr>
        <w:spacing w:after="120" w:line="276"/>
      </w:pPr>
      <w:r>
        <w:rPr>
          <w:rFonts w:ascii="Calibri" w:cs="Calibri" w:eastAsia="Calibri" w:hAnsi="Calibri"/>
          <w:color w:val="2B3744"/>
          <w:sz w:val="21"/>
          <w:szCs w:val="21"/>
        </w:rPr>
        <w:t xml:space="preserve">The key never reaches the browser: every model call is made server-side. Tool execution is bounded, errors from a single tool become a result the model must read rather than a failed turn, and a malformed scope cannot crash a run.</w:t>
      </w:r>
    </w:p>
    <w:p>
      <w:pPr>
        <w:pStyle w:val="Heading1"/>
        <w:spacing w:after="160" w:before="320"/>
      </w:pPr>
      <w:r>
        <w:rPr>
          <w:rFonts w:ascii="Calibri" w:cs="Calibri" w:eastAsia="Calibri" w:hAnsi="Calibri"/>
          <w:b/>
          <w:bCs/>
          <w:color w:val="143A63"/>
          <w:sz w:val="30"/>
          <w:szCs w:val="30"/>
        </w:rPr>
        <w:t xml:space="preserve">12. Testing</w:t>
      </w:r>
    </w:p>
    <w:p>
      <w:pPr>
        <w:pStyle w:val="ListParagraph"/>
        <w:numPr>
          <w:ilvl w:val="0"/>
          <w:numId w:val="3"/>
        </w:numPr>
        <w:spacing w:after="80" w:line="276"/>
      </w:pPr>
      <w:r>
        <w:rPr>
          <w:rFonts w:ascii="Calibri" w:cs="Calibri" w:eastAsia="Calibri" w:hAnsi="Calibri"/>
          <w:color w:val="2B3744"/>
          <w:sz w:val="21"/>
          <w:szCs w:val="21"/>
        </w:rPr>
        <w:t xml:space="preserve">backend/tests/test_analyst_actions.py — the page-driving tools: what they accept, and every refusal path.</w:t>
      </w:r>
    </w:p>
    <w:p>
      <w:pPr>
        <w:pStyle w:val="ListParagraph"/>
        <w:numPr>
          <w:ilvl w:val="0"/>
          <w:numId w:val="3"/>
        </w:numPr>
        <w:spacing w:after="80" w:line="276"/>
      </w:pPr>
      <w:r>
        <w:rPr>
          <w:rFonts w:ascii="Calibri" w:cs="Calibri" w:eastAsia="Calibri" w:hAnsi="Calibri"/>
          <w:color w:val="2B3744"/>
          <w:sz w:val="21"/>
          <w:szCs w:val="21"/>
        </w:rPr>
        <w:t xml:space="preserve">backend/tests/test_analyst_quality.py — every fault above, each pinned so it cannot return.</w:t>
      </w:r>
    </w:p>
    <w:p>
      <w:pPr>
        <w:pStyle w:val="ListParagraph"/>
        <w:numPr>
          <w:ilvl w:val="0"/>
          <w:numId w:val="3"/>
        </w:numPr>
        <w:spacing w:after="80" w:line="276"/>
      </w:pPr>
      <w:r>
        <w:rPr>
          <w:rFonts w:ascii="Calibri" w:cs="Calibri" w:eastAsia="Calibri" w:hAnsi="Calibri"/>
          <w:color w:val="2B3744"/>
          <w:sz w:val="21"/>
          <w:szCs w:val="21"/>
        </w:rPr>
        <w:t xml:space="preserve">backend/tests/test_warmup.py — the startup warm-up, and the drift that would silently undo it.</w:t>
      </w:r>
    </w:p>
    <w:p>
      <w:pPr>
        <w:pStyle w:val="ListParagraph"/>
        <w:numPr>
          <w:ilvl w:val="0"/>
          <w:numId w:val="3"/>
        </w:numPr>
        <w:spacing w:after="80" w:line="276"/>
      </w:pPr>
      <w:r>
        <w:rPr>
          <w:rFonts w:ascii="Calibri" w:cs="Calibri" w:eastAsia="Calibri" w:hAnsi="Calibri"/>
          <w:color w:val="2B3744"/>
          <w:sz w:val="21"/>
          <w:szCs w:val="21"/>
        </w:rPr>
        <w:t xml:space="preserve">backend/tests/test_analyst_route.py, test_analyst_knowledge_and_charts.py — routing, definitions and chart specs.</w:t>
      </w:r>
    </w:p>
    <w:p>
      <w:pPr>
        <w:pStyle w:val="ListParagraph"/>
        <w:numPr>
          <w:ilvl w:val="0"/>
          <w:numId w:val="3"/>
        </w:numPr>
        <w:spacing w:after="80" w:line="276"/>
      </w:pPr>
      <w:r>
        <w:rPr>
          <w:rFonts w:ascii="Calibri" w:cs="Calibri" w:eastAsia="Calibri" w:hAnsi="Calibri"/>
          <w:color w:val="2B3744"/>
          <w:sz w:val="21"/>
          <w:szCs w:val="21"/>
        </w:rPr>
        <w:t xml:space="preserve">A mirror test reads the frontend’s own chart catalogue and fails if the Python and TypeScript lists drift, with a self-check so a parser that finds nothing cannot pass quietly.</w:t>
      </w:r>
    </w:p>
    <w:p>
      <w:pPr>
        <w:pStyle w:val="Heading1"/>
        <w:spacing w:after="160" w:before="320"/>
      </w:pPr>
      <w:r>
        <w:rPr>
          <w:rFonts w:ascii="Calibri" w:cs="Calibri" w:eastAsia="Calibri" w:hAnsi="Calibri"/>
          <w:b/>
          <w:bCs/>
          <w:color w:val="143A63"/>
          <w:sz w:val="30"/>
          <w:szCs w:val="30"/>
        </w:rPr>
        <w:t xml:space="preserve">13. Limits</w:t>
      </w:r>
    </w:p>
    <w:p>
      <w:pPr>
        <w:pStyle w:val="ListParagraph"/>
        <w:numPr>
          <w:ilvl w:val="0"/>
          <w:numId w:val="3"/>
        </w:numPr>
        <w:spacing w:after="80" w:line="276"/>
      </w:pPr>
      <w:r>
        <w:rPr>
          <w:rFonts w:ascii="Calibri" w:cs="Calibri" w:eastAsia="Calibri" w:hAnsi="Calibri"/>
          <w:color w:val="2B3744"/>
          <w:sz w:val="21"/>
          <w:szCs w:val="21"/>
        </w:rPr>
        <w:t xml:space="preserve">No causal analysis, by design.</w:t>
      </w:r>
    </w:p>
    <w:p>
      <w:pPr>
        <w:pStyle w:val="ListParagraph"/>
        <w:numPr>
          <w:ilvl w:val="0"/>
          <w:numId w:val="3"/>
        </w:numPr>
        <w:spacing w:after="80" w:line="276"/>
      </w:pPr>
      <w:r>
        <w:rPr>
          <w:rFonts w:ascii="Calibri" w:cs="Calibri" w:eastAsia="Calibri" w:hAnsi="Calibri"/>
          <w:color w:val="2B3744"/>
          <w:sz w:val="21"/>
          <w:szCs w:val="21"/>
        </w:rPr>
        <w:t xml:space="preserve">A dashboard chart can be a bar, column, donut or line; the chat can also draw grouped, stacked, scatter, area, pie and histogram.</w:t>
      </w:r>
    </w:p>
    <w:p>
      <w:pPr>
        <w:pStyle w:val="ListParagraph"/>
        <w:numPr>
          <w:ilvl w:val="0"/>
          <w:numId w:val="3"/>
        </w:numPr>
        <w:spacing w:after="80" w:line="276"/>
      </w:pPr>
      <w:r>
        <w:rPr>
          <w:rFonts w:ascii="Calibri" w:cs="Calibri" w:eastAsia="Calibri" w:hAnsi="Calibri"/>
          <w:color w:val="2B3744"/>
          <w:sz w:val="21"/>
          <w:szCs w:val="21"/>
        </w:rPr>
        <w:t xml:space="preserve">Four pinned charts at a time, kept per browser.</w:t>
      </w:r>
    </w:p>
    <w:p>
      <w:pPr>
        <w:pStyle w:val="ListParagraph"/>
        <w:numPr>
          <w:ilvl w:val="0"/>
          <w:numId w:val="3"/>
        </w:numPr>
        <w:spacing w:after="80" w:line="276"/>
      </w:pPr>
      <w:r>
        <w:rPr>
          <w:rFonts w:ascii="Calibri" w:cs="Calibri" w:eastAsia="Calibri" w:hAnsi="Calibri"/>
          <w:color w:val="2B3744"/>
          <w:sz w:val="21"/>
          <w:szCs w:val="21"/>
        </w:rPr>
        <w:t xml:space="preserve">The Hub’s nine built-in charts can only be shown and hidden — each has a bespoke shape. Only the charts the Analyst added can be re-typed or re-measured.</w:t>
      </w:r>
    </w:p>
    <w:p>
      <w:pPr>
        <w:pStyle w:val="ListParagraph"/>
        <w:numPr>
          <w:ilvl w:val="0"/>
          <w:numId w:val="3"/>
        </w:numPr>
        <w:spacing w:after="80" w:line="276"/>
      </w:pPr>
      <w:r>
        <w:rPr>
          <w:rFonts w:ascii="Calibri" w:cs="Calibri" w:eastAsia="Calibri" w:hAnsi="Calibri"/>
          <w:color w:val="2B3744"/>
          <w:sz w:val="21"/>
          <w:szCs w:val="21"/>
        </w:rPr>
        <w:t xml:space="preserve">The undo stack is per browser session and is not persisted.</w:t>
      </w:r>
    </w:p>
    <w:p>
      <w:pPr>
        <w:pStyle w:val="ListParagraph"/>
        <w:numPr>
          <w:ilvl w:val="0"/>
          <w:numId w:val="3"/>
        </w:numPr>
        <w:spacing w:after="80" w:line="276"/>
      </w:pPr>
      <w:r>
        <w:rPr>
          <w:rFonts w:ascii="Calibri" w:cs="Calibri" w:eastAsia="Calibri" w:hAnsi="Calibri"/>
          <w:color w:val="2B3744"/>
          <w:sz w:val="21"/>
          <w:szCs w:val="21"/>
        </w:rPr>
        <w:t xml:space="preserve">Answers are in the dataset’s base currency; the currency toggle changes how cards render, not what the data is.</w:t>
      </w:r>
    </w:p>
    <w:p>
      <w:pPr>
        <w:pBdr>
          <w:bottom w:val="single" w:color="D7DEE6" w:sz="6"/>
        </w:pBdr>
        <w:spacing w:before="400"/>
      </w:pPr>
    </w:p>
    <w:p>
      <w:pPr>
        <w:spacing w:after="120" w:line="276"/>
      </w:pPr>
      <w:r>
        <w:rPr>
          <w:rFonts w:ascii="Calibri" w:cs="Calibri" w:eastAsia="Calibri" w:hAnsi="Calibri"/>
          <w:color w:val="5B6B7C"/>
          <w:sz w:val="18"/>
          <w:szCs w:val="18"/>
        </w:rPr>
        <w:t xml:space="preserve">TransOrg Analytics — Trade Promotion Optimization. Updated 23 October 2026.</w:t>
      </w:r>
    </w:p>
    <w:sectPr>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lvl w:ilvl="1" w:tentative="1">
      <w:start w:val="1"/>
      <w:numFmt w:val="bullet"/>
      <w:lvlText w:val="–"/>
      <w:lvlJc w:val="left"/>
      <w:pPr>
        <w:ind w:left="720" w:hanging="200"/>
      </w:pPr>
    </w:lvl>
  </w:abstractNum>
  <w:abstractNum w:abstractNumId="3" w15:restartNumberingAfterBreak="0">
    <w:multiLevelType w:val="hybridMultilevel"/>
    <w:lvl w:ilvl="0" w: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TPO Insights Hub — The Analyst</dc:title>
  <dc:creator>TransOrg Analytics</dc:creator>
  <dc:description>Workflow, technologies and architecture of the Insights Hub Analyst</dc:description>
  <cp:lastModifiedBy>Un-named</cp:lastModifiedBy>
  <cp:revision>1</cp:revision>
  <dcterms:created xsi:type="dcterms:W3CDTF">2026-10-23T07:02:45.771Z</dcterms:created>
  <dcterms:modified xsi:type="dcterms:W3CDTF">2026-10-23T07:02:45.772Z</dcterms:modified>
</cp:coreProperties>
</file>

<file path=docProps/custom.xml><?xml version="1.0" encoding="utf-8"?>
<Properties xmlns="http://schemas.openxmlformats.org/officeDocument/2006/custom-properties" xmlns:vt="http://schemas.openxmlformats.org/officeDocument/2006/docPropsVTypes"/>
</file>