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7F63" w14:textId="77777777" w:rsidR="00CA3931" w:rsidRDefault="00000000">
      <w:pPr>
        <w:jc w:val="center"/>
      </w:pPr>
      <w:r>
        <w:rPr>
          <w:b/>
          <w:color w:val="0F2A54"/>
          <w:sz w:val="28"/>
        </w:rPr>
        <w:t>Sample Project Approach (Roadmap)</w:t>
      </w:r>
    </w:p>
    <w:p w14:paraId="2833AC11" w14:textId="77777777" w:rsidR="00CA3931" w:rsidRDefault="00000000">
      <w:pPr>
        <w:spacing w:after="40"/>
        <w:jc w:val="center"/>
      </w:pPr>
      <w:r>
        <w:rPr>
          <w:b/>
          <w:i/>
        </w:rPr>
        <w:t>Title: Machine Learning-Based Predictive Analytics for Supply Chain Optimization</w:t>
      </w:r>
    </w:p>
    <w:p w14:paraId="615CDD5E" w14:textId="77777777" w:rsidR="00CA3931" w:rsidRDefault="00000000">
      <w:pPr>
        <w:spacing w:before="160" w:after="40"/>
      </w:pPr>
      <w:r>
        <w:rPr>
          <w:b/>
          <w:sz w:val="22"/>
        </w:rPr>
        <w:t>Domain</w:t>
      </w:r>
    </w:p>
    <w:p w14:paraId="42A54D25" w14:textId="77777777" w:rsidR="00CA3931" w:rsidRDefault="00000000">
      <w:pPr>
        <w:pStyle w:val="ListBullet"/>
        <w:spacing w:after="40"/>
        <w:ind w:left="432"/>
      </w:pPr>
      <w:r>
        <w:t>Supply Chain Analytics  •  Predictive Modeling  •  Data Science</w:t>
      </w:r>
    </w:p>
    <w:p w14:paraId="5A8D50CB" w14:textId="77777777" w:rsidR="00CA3931" w:rsidRDefault="00000000">
      <w:pPr>
        <w:spacing w:after="40"/>
      </w:pPr>
      <w:r>
        <w:rPr>
          <w:i/>
          <w:sz w:val="18"/>
        </w:rPr>
        <w:t>This project falls under Data Science and Big Data Analytics specialization, aligned with Supply Chain 4.0 and Industry 4.0.</w:t>
      </w:r>
    </w:p>
    <w:p w14:paraId="7A61591A" w14:textId="77777777" w:rsidR="00CA3931" w:rsidRDefault="00000000">
      <w:pPr>
        <w:spacing w:before="160" w:after="40"/>
      </w:pPr>
      <w:r>
        <w:rPr>
          <w:b/>
          <w:sz w:val="22"/>
        </w:rPr>
        <w:t>Dataset</w:t>
      </w:r>
    </w:p>
    <w:p w14:paraId="03A44717" w14:textId="77777777" w:rsidR="00CA3931" w:rsidRDefault="00000000">
      <w:pPr>
        <w:spacing w:after="40"/>
      </w:pPr>
      <w:r>
        <w:t>I recommend using three benchmark datasets together:</w:t>
      </w:r>
    </w:p>
    <w:p w14:paraId="5047EE95" w14:textId="77777777" w:rsidR="00CA3931" w:rsidRDefault="00000000">
      <w:pPr>
        <w:pStyle w:val="ListBullet"/>
        <w:spacing w:after="40"/>
        <w:ind w:left="432"/>
      </w:pPr>
      <w:r>
        <w:rPr>
          <w:sz w:val="18"/>
        </w:rPr>
        <w:t>1. DataCo Smart Supply Chain Dataset (logistics, orders, shipments, products, customers, delivery delay)</w:t>
      </w:r>
    </w:p>
    <w:p w14:paraId="7298B0EE" w14:textId="77777777" w:rsidR="00CA3931" w:rsidRDefault="00000000">
      <w:pPr>
        <w:ind w:left="720"/>
      </w:pPr>
      <w:r>
        <w:rPr>
          <w:color w:val="0E4DA4"/>
          <w:sz w:val="16"/>
          <w:u w:val="single"/>
        </w:rPr>
        <w:t>https://www.kaggle.com/datasets/shashwatwork/dataco-smart-supply-chain-for-big-data-analysis</w:t>
      </w:r>
    </w:p>
    <w:p w14:paraId="66C87C64" w14:textId="77777777" w:rsidR="00CA3931" w:rsidRDefault="00000000">
      <w:pPr>
        <w:pStyle w:val="ListBullet"/>
        <w:spacing w:after="40"/>
        <w:ind w:left="432"/>
      </w:pPr>
      <w:r>
        <w:rPr>
          <w:sz w:val="18"/>
        </w:rPr>
        <w:t>2. Store Item Demand Forecasting Dataset (store-item daily sales, 5 years, time-series forecasting)</w:t>
      </w:r>
    </w:p>
    <w:p w14:paraId="3458F1C1" w14:textId="77777777" w:rsidR="00CA3931" w:rsidRDefault="00000000">
      <w:pPr>
        <w:ind w:left="720"/>
      </w:pPr>
      <w:r>
        <w:rPr>
          <w:color w:val="0E4DA4"/>
          <w:sz w:val="16"/>
          <w:u w:val="single"/>
        </w:rPr>
        <w:t>https://www.kaggle.com/datasets/briandiem/store-item-demand-forecasting</w:t>
      </w:r>
    </w:p>
    <w:p w14:paraId="533F4264" w14:textId="77777777" w:rsidR="00CA3931" w:rsidRDefault="00000000">
      <w:pPr>
        <w:pStyle w:val="ListBullet"/>
        <w:spacing w:after="40"/>
        <w:ind w:left="432"/>
      </w:pPr>
      <w:r>
        <w:rPr>
          <w:sz w:val="18"/>
        </w:rPr>
        <w:t>3. UCI Online Retail II Dataset (UK e-commerce, 1M+ transactions, high SKU cardinality)</w:t>
      </w:r>
    </w:p>
    <w:p w14:paraId="3CE2E8E5" w14:textId="77777777" w:rsidR="00CA3931" w:rsidRDefault="00000000">
      <w:pPr>
        <w:ind w:left="720"/>
      </w:pPr>
      <w:r>
        <w:rPr>
          <w:color w:val="0E4DA4"/>
          <w:sz w:val="16"/>
          <w:u w:val="single"/>
        </w:rPr>
        <w:t>https://archive.ics.uci.edu/dataset/502/online+retail+ii</w:t>
      </w:r>
    </w:p>
    <w:p w14:paraId="680D689D" w14:textId="77777777" w:rsidR="00CA3931" w:rsidRDefault="00000000">
      <w:pPr>
        <w:pStyle w:val="ListBullet"/>
        <w:spacing w:after="40"/>
        <w:ind w:left="432"/>
      </w:pPr>
      <w:r>
        <w:rPr>
          <w:i/>
          <w:sz w:val="18"/>
        </w:rPr>
        <w:t>All the 3 are famous Valid Datasets. All are to be considered in the Project.</w:t>
      </w:r>
    </w:p>
    <w:p w14:paraId="65733D8D" w14:textId="77777777" w:rsidR="00CA3931" w:rsidRDefault="00CA3931">
      <w:pPr>
        <w:pBdr>
          <w:bottom w:val="single" w:sz="4" w:space="0" w:color="B0C4DE"/>
        </w:pBdr>
      </w:pPr>
    </w:p>
    <w:p w14:paraId="110D475B" w14:textId="77777777" w:rsidR="00CA3931" w:rsidRDefault="00000000">
      <w:pPr>
        <w:spacing w:before="160" w:after="40"/>
      </w:pPr>
      <w:r>
        <w:rPr>
          <w:b/>
          <w:sz w:val="22"/>
        </w:rPr>
        <w:t>Abstract</w:t>
      </w:r>
    </w:p>
    <w:p w14:paraId="45772E92" w14:textId="77777777" w:rsidR="00CA3931" w:rsidRDefault="00000000">
      <w:pPr>
        <w:spacing w:after="40"/>
        <w:jc w:val="both"/>
      </w:pPr>
      <w:r>
        <w:rPr>
          <w:sz w:val="19"/>
        </w:rPr>
        <w:t>Global supply chains generate large volumes of sales, inventory, supplier and logistics data that can be utilized to forecast demand and optimize operations. However, conventional forecasting models such as ARIMA and exponential smoothing often function as limited linear systems, providing point forecasts without capturing non-linear dependencies, promotions, seasonality and disruptions. This lack of adaptability limits the confidence of supply chain planners and managers in adopting data-driven decision-making.</w:t>
      </w:r>
    </w:p>
    <w:p w14:paraId="08427FF1" w14:textId="77777777" w:rsidR="00CA3931" w:rsidRDefault="00000000">
      <w:pPr>
        <w:spacing w:after="40"/>
        <w:jc w:val="both"/>
      </w:pPr>
      <w:r>
        <w:rPr>
          <w:sz w:val="19"/>
        </w:rPr>
        <w:t>To address this challenge, this project proposes a comprehensive Machine Learning-Based Predictive Analytics framework for Supply Chain Optimization by integrating Exploratory Data Analysis (EDA), machine learning / deep learning and prescriptive optimization with explainability techniques.</w:t>
      </w:r>
    </w:p>
    <w:p w14:paraId="7A32FF6A" w14:textId="77777777" w:rsidR="00CA3931" w:rsidRDefault="00000000">
      <w:pPr>
        <w:spacing w:after="40"/>
        <w:jc w:val="both"/>
      </w:pPr>
      <w:r>
        <w:rPr>
          <w:sz w:val="19"/>
        </w:rPr>
        <w:t>The proposed framework utilizes three widely recognized benchmark datasets: the DataCo Smart Supply Chain Dataset, Store Item Demand Forecasting Dataset and the UCI Online Retail II Dataset. Initially, the datasets undergo data preprocessing, including missing value handling, categorical data encoding and normalization to improve data quality and consistency. A detailed Exploratory Data Analysis (EDA) is then performed to gain meaningful insights through dataset overview, data quality assessment, descriptive statistics, missing value analysis, duplicate record detection, outlier detection, univariate, bivariate and multivariate analyses, correlation analysis, feature engineering and feature selection.</w:t>
      </w:r>
    </w:p>
    <w:p w14:paraId="117D6E8F" w14:textId="77777777" w:rsidR="00CA3931" w:rsidRDefault="00000000">
      <w:pPr>
        <w:spacing w:after="40"/>
        <w:jc w:val="both"/>
      </w:pPr>
      <w:r>
        <w:rPr>
          <w:sz w:val="19"/>
        </w:rPr>
        <w:t>Following preprocessing and EDA, multiple machine learning algorithms, namely XGBoost, LightGBM, LSTM and Temporal Fusion Transformer (TFT) as a weighted ensemble, are trained and evaluated for multi-horizon (7/30/90-day) demand forecasting, along with a delay-risk classifier for shipment lead-time prediction. The performance of these models is assessed using standard evaluation metrics, including MAE, RMSE, MAPE, R², Precision, Recall, F1-Score and ROC analysis. To enhance transparency and interpretability, the framework incorporates SHAP (SHapley Additive exPlanations) and TFT attention-based interpretability, enabling both global and local explanations of model predictions. These techniques help identify the most influential features affecting demand and delay risk, thereby making the prediction process understandable to planners and stakeholders.</w:t>
      </w:r>
    </w:p>
    <w:p w14:paraId="140730E7" w14:textId="77777777" w:rsidR="00CA3931" w:rsidRDefault="00000000">
      <w:pPr>
        <w:spacing w:after="40"/>
        <w:jc w:val="both"/>
      </w:pPr>
      <w:r>
        <w:rPr>
          <w:sz w:val="19"/>
        </w:rPr>
        <w:t>Furthermore, the forecasted demand distribution is fed into a prescriptive optimization layer that computes dynamic Safety Stock, Reorder Point (ROP) and Economic Order Quantity (EOQ) and generates reorder alerts. The analytical results are presented through interactive visualizations such as forecast vs. actual charts, heatmaps, inventory recommendation tables, risk heatmaps, SHAP plots and a Streamlit dashboard with FastAPI backend, facilitating effective interpretation of the data and model outcomes. Finally, a comparative analysis is conducted across all models (ARIMA vs. RF vs. XGBoost vs. LightGBM vs. LSTM vs. TFT vs. Ensemble) to determine the most effective and explainable approach for supply chain optimization.</w:t>
      </w:r>
    </w:p>
    <w:p w14:paraId="72EBD64C" w14:textId="77777777" w:rsidR="00CA3931" w:rsidRDefault="00000000">
      <w:pPr>
        <w:spacing w:after="40"/>
        <w:jc w:val="both"/>
      </w:pPr>
      <w:r>
        <w:rPr>
          <w:sz w:val="19"/>
        </w:rPr>
        <w:t>The proposed research framework combines supply chain data mining, time-series forecasting, operations research and explainable AI into a unified analytical pipeline. The project aims not only to achieve high predictive performance (expected 25%+ improvement over ARIMA, 15–20% holding-cost reduction) but also to provide transparent and deployable insights that support evidence-based procurement, inventory and logistics decisions.</w:t>
      </w:r>
    </w:p>
    <w:p w14:paraId="5C890D48" w14:textId="77777777" w:rsidR="00CA3931" w:rsidRDefault="00000000">
      <w:pPr>
        <w:spacing w:before="160" w:after="40"/>
      </w:pPr>
      <w:r>
        <w:rPr>
          <w:b/>
          <w:sz w:val="22"/>
        </w:rPr>
        <w:t>Approach:</w:t>
      </w:r>
    </w:p>
    <w:p w14:paraId="10CF5DBF" w14:textId="77777777" w:rsidR="00CA3931" w:rsidRDefault="00000000">
      <w:pPr>
        <w:pStyle w:val="ListBullet"/>
        <w:spacing w:after="40"/>
        <w:ind w:left="432"/>
      </w:pPr>
      <w:r>
        <w:rPr>
          <w:b/>
        </w:rPr>
        <w:lastRenderedPageBreak/>
        <w:t>Data Analytics</w:t>
      </w:r>
    </w:p>
    <w:p w14:paraId="7E4C3303" w14:textId="77777777" w:rsidR="00CA3931" w:rsidRDefault="00000000">
      <w:pPr>
        <w:spacing w:before="80"/>
      </w:pPr>
      <w:r>
        <w:rPr>
          <w:b/>
          <w:i/>
          <w:sz w:val="19"/>
        </w:rPr>
        <w:t>➔ EDA Flow Diagram:</w:t>
      </w:r>
    </w:p>
    <w:p w14:paraId="4C4DF6FF" w14:textId="77777777" w:rsidR="00CA3931" w:rsidRDefault="00CA3931">
      <w:pPr>
        <w:jc w:val="center"/>
      </w:pPr>
    </w:p>
    <w:p w14:paraId="660966AE" w14:textId="77777777" w:rsidR="00CA3931" w:rsidRDefault="00CA3931">
      <w:pPr>
        <w:jc w:val="center"/>
      </w:pPr>
    </w:p>
    <w:p w14:paraId="11B51D72" w14:textId="77777777" w:rsidR="00CA3931" w:rsidRDefault="00000000">
      <w:pPr>
        <w:jc w:val="center"/>
      </w:pPr>
      <w:r>
        <w:rPr>
          <w:noProof/>
        </w:rPr>
        <w:drawing>
          <wp:inline distT="0" distB="0" distL="0" distR="0" wp14:anchorId="0EBC4F68" wp14:editId="693EF403">
            <wp:extent cx="2926080" cy="5242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low_Diagram.png"/>
                    <pic:cNvPicPr/>
                  </pic:nvPicPr>
                  <pic:blipFill>
                    <a:blip r:embed="rId6"/>
                    <a:stretch>
                      <a:fillRect/>
                    </a:stretch>
                  </pic:blipFill>
                  <pic:spPr>
                    <a:xfrm>
                      <a:off x="0" y="0"/>
                      <a:ext cx="2926080" cy="5242560"/>
                    </a:xfrm>
                    <a:prstGeom prst="rect">
                      <a:avLst/>
                    </a:prstGeom>
                  </pic:spPr>
                </pic:pic>
              </a:graphicData>
            </a:graphic>
          </wp:inline>
        </w:drawing>
      </w:r>
    </w:p>
    <w:p w14:paraId="6C375808" w14:textId="77777777" w:rsidR="00CA3931" w:rsidRDefault="00000000">
      <w:pPr>
        <w:spacing w:after="0"/>
        <w:jc w:val="center"/>
      </w:pPr>
      <w:r>
        <w:rPr>
          <w:b/>
          <w:color w:val="0F2A54"/>
          <w:sz w:val="19"/>
        </w:rPr>
        <w:t>Raw Dataset</w:t>
      </w:r>
    </w:p>
    <w:p w14:paraId="22391EE6" w14:textId="77777777" w:rsidR="00CA3931" w:rsidRDefault="00000000">
      <w:pPr>
        <w:spacing w:after="0"/>
        <w:jc w:val="center"/>
      </w:pPr>
      <w:r>
        <w:rPr>
          <w:color w:val="0E4DA4"/>
          <w:sz w:val="18"/>
        </w:rPr>
        <w:t>│</w:t>
      </w:r>
      <w:r>
        <w:rPr>
          <w:color w:val="0E4DA4"/>
          <w:sz w:val="18"/>
        </w:rPr>
        <w:br/>
        <w:t>▼</w:t>
      </w:r>
    </w:p>
    <w:p w14:paraId="046317EE" w14:textId="77777777" w:rsidR="00CA3931" w:rsidRDefault="00000000">
      <w:pPr>
        <w:spacing w:after="0"/>
        <w:jc w:val="center"/>
      </w:pPr>
      <w:r>
        <w:rPr>
          <w:b/>
          <w:color w:val="0F2A54"/>
          <w:sz w:val="19"/>
        </w:rPr>
        <w:t>Dataset Overview</w:t>
      </w:r>
    </w:p>
    <w:p w14:paraId="6899A5AE" w14:textId="77777777" w:rsidR="00CA3931" w:rsidRDefault="00000000">
      <w:pPr>
        <w:spacing w:after="0"/>
        <w:jc w:val="center"/>
      </w:pPr>
      <w:r>
        <w:rPr>
          <w:color w:val="0E4DA4"/>
          <w:sz w:val="18"/>
        </w:rPr>
        <w:t>│</w:t>
      </w:r>
      <w:r>
        <w:rPr>
          <w:color w:val="0E4DA4"/>
          <w:sz w:val="18"/>
        </w:rPr>
        <w:br/>
        <w:t>▼</w:t>
      </w:r>
    </w:p>
    <w:p w14:paraId="6975E218" w14:textId="77777777" w:rsidR="00CA3931" w:rsidRDefault="00000000">
      <w:pPr>
        <w:spacing w:after="0"/>
        <w:jc w:val="center"/>
      </w:pPr>
      <w:r>
        <w:rPr>
          <w:b/>
          <w:color w:val="0F2A54"/>
          <w:sz w:val="19"/>
        </w:rPr>
        <w:t>Data Quality Assessment</w:t>
      </w:r>
    </w:p>
    <w:p w14:paraId="6A6FA369" w14:textId="77777777" w:rsidR="00CA3931" w:rsidRDefault="00000000">
      <w:pPr>
        <w:spacing w:after="0"/>
        <w:jc w:val="center"/>
      </w:pPr>
      <w:r>
        <w:rPr>
          <w:color w:val="0E4DA4"/>
          <w:sz w:val="18"/>
        </w:rPr>
        <w:t>│</w:t>
      </w:r>
      <w:r>
        <w:rPr>
          <w:color w:val="0E4DA4"/>
          <w:sz w:val="18"/>
        </w:rPr>
        <w:br/>
        <w:t>▼</w:t>
      </w:r>
    </w:p>
    <w:p w14:paraId="57DCD42D" w14:textId="77777777" w:rsidR="00CA3931" w:rsidRDefault="00000000">
      <w:pPr>
        <w:spacing w:after="0"/>
        <w:jc w:val="center"/>
      </w:pPr>
      <w:r>
        <w:rPr>
          <w:b/>
          <w:color w:val="0F2A54"/>
          <w:sz w:val="19"/>
        </w:rPr>
        <w:t>Descriptive Statistics</w:t>
      </w:r>
    </w:p>
    <w:p w14:paraId="4DC4A4CE" w14:textId="77777777" w:rsidR="00CA3931" w:rsidRDefault="00000000">
      <w:pPr>
        <w:spacing w:after="0"/>
        <w:jc w:val="center"/>
      </w:pPr>
      <w:r>
        <w:rPr>
          <w:color w:val="0E4DA4"/>
          <w:sz w:val="18"/>
        </w:rPr>
        <w:t>│</w:t>
      </w:r>
      <w:r>
        <w:rPr>
          <w:color w:val="0E4DA4"/>
          <w:sz w:val="18"/>
        </w:rPr>
        <w:br/>
        <w:t>▼</w:t>
      </w:r>
    </w:p>
    <w:p w14:paraId="0BF3403E" w14:textId="77777777" w:rsidR="00CA3931" w:rsidRDefault="00000000">
      <w:pPr>
        <w:spacing w:after="0"/>
        <w:jc w:val="center"/>
      </w:pPr>
      <w:r>
        <w:rPr>
          <w:b/>
          <w:color w:val="0F2A54"/>
          <w:sz w:val="19"/>
        </w:rPr>
        <w:t>Missing Values</w:t>
      </w:r>
    </w:p>
    <w:p w14:paraId="0DF42FFE" w14:textId="77777777" w:rsidR="00CA3931" w:rsidRDefault="00000000">
      <w:pPr>
        <w:spacing w:after="0"/>
        <w:jc w:val="center"/>
      </w:pPr>
      <w:r>
        <w:rPr>
          <w:color w:val="0E4DA4"/>
          <w:sz w:val="18"/>
        </w:rPr>
        <w:t>│</w:t>
      </w:r>
      <w:r>
        <w:rPr>
          <w:color w:val="0E4DA4"/>
          <w:sz w:val="18"/>
        </w:rPr>
        <w:br/>
        <w:t>▼</w:t>
      </w:r>
    </w:p>
    <w:p w14:paraId="6BE1CFDA" w14:textId="77777777" w:rsidR="00CA3931" w:rsidRDefault="00000000">
      <w:pPr>
        <w:spacing w:after="0"/>
        <w:jc w:val="center"/>
      </w:pPr>
      <w:r>
        <w:rPr>
          <w:b/>
          <w:color w:val="0F2A54"/>
          <w:sz w:val="19"/>
        </w:rPr>
        <w:t>Duplicate Records</w:t>
      </w:r>
    </w:p>
    <w:p w14:paraId="50EFE152" w14:textId="77777777" w:rsidR="00CA3931" w:rsidRDefault="00000000">
      <w:pPr>
        <w:spacing w:after="0"/>
        <w:jc w:val="center"/>
      </w:pPr>
      <w:r>
        <w:rPr>
          <w:color w:val="0E4DA4"/>
          <w:sz w:val="18"/>
        </w:rPr>
        <w:t>│</w:t>
      </w:r>
      <w:r>
        <w:rPr>
          <w:color w:val="0E4DA4"/>
          <w:sz w:val="18"/>
        </w:rPr>
        <w:br/>
        <w:t>▼</w:t>
      </w:r>
    </w:p>
    <w:p w14:paraId="1DA3DBD6" w14:textId="77777777" w:rsidR="00CA3931" w:rsidRDefault="00000000">
      <w:pPr>
        <w:spacing w:after="0"/>
        <w:jc w:val="center"/>
      </w:pPr>
      <w:r>
        <w:rPr>
          <w:b/>
          <w:color w:val="0F2A54"/>
          <w:sz w:val="19"/>
        </w:rPr>
        <w:lastRenderedPageBreak/>
        <w:t>Outlier Detection</w:t>
      </w:r>
    </w:p>
    <w:p w14:paraId="32355A70" w14:textId="77777777" w:rsidR="00CA3931" w:rsidRDefault="00000000">
      <w:pPr>
        <w:spacing w:after="0"/>
        <w:jc w:val="center"/>
      </w:pPr>
      <w:r>
        <w:rPr>
          <w:color w:val="0E4DA4"/>
          <w:sz w:val="18"/>
        </w:rPr>
        <w:t>│</w:t>
      </w:r>
      <w:r>
        <w:rPr>
          <w:color w:val="0E4DA4"/>
          <w:sz w:val="18"/>
        </w:rPr>
        <w:br/>
        <w:t>▼</w:t>
      </w:r>
    </w:p>
    <w:p w14:paraId="43DB4F48" w14:textId="77777777" w:rsidR="00CA3931" w:rsidRDefault="00000000">
      <w:pPr>
        <w:spacing w:after="0"/>
        <w:jc w:val="center"/>
      </w:pPr>
      <w:r>
        <w:rPr>
          <w:b/>
          <w:color w:val="0F2A54"/>
          <w:sz w:val="19"/>
        </w:rPr>
        <w:t>Univariate Analysis</w:t>
      </w:r>
    </w:p>
    <w:p w14:paraId="4F7D59C4" w14:textId="77777777" w:rsidR="00CA3931" w:rsidRDefault="00000000">
      <w:pPr>
        <w:spacing w:after="0"/>
        <w:jc w:val="center"/>
      </w:pPr>
      <w:r>
        <w:rPr>
          <w:color w:val="0E4DA4"/>
          <w:sz w:val="18"/>
        </w:rPr>
        <w:t>│</w:t>
      </w:r>
      <w:r>
        <w:rPr>
          <w:color w:val="0E4DA4"/>
          <w:sz w:val="18"/>
        </w:rPr>
        <w:br/>
        <w:t>▼</w:t>
      </w:r>
    </w:p>
    <w:p w14:paraId="16E9A187" w14:textId="77777777" w:rsidR="00CA3931" w:rsidRDefault="00000000">
      <w:pPr>
        <w:spacing w:after="0"/>
        <w:jc w:val="center"/>
      </w:pPr>
      <w:r>
        <w:rPr>
          <w:b/>
          <w:color w:val="0F2A54"/>
          <w:sz w:val="19"/>
        </w:rPr>
        <w:t>Bivariate Analysis</w:t>
      </w:r>
    </w:p>
    <w:p w14:paraId="1BE66C0C" w14:textId="77777777" w:rsidR="00CA3931" w:rsidRDefault="00000000">
      <w:pPr>
        <w:spacing w:after="0"/>
        <w:jc w:val="center"/>
      </w:pPr>
      <w:r>
        <w:rPr>
          <w:color w:val="0E4DA4"/>
          <w:sz w:val="18"/>
        </w:rPr>
        <w:t>│</w:t>
      </w:r>
      <w:r>
        <w:rPr>
          <w:color w:val="0E4DA4"/>
          <w:sz w:val="18"/>
        </w:rPr>
        <w:br/>
        <w:t>▼</w:t>
      </w:r>
    </w:p>
    <w:p w14:paraId="71CBBE15" w14:textId="77777777" w:rsidR="00CA3931" w:rsidRDefault="00000000">
      <w:pPr>
        <w:spacing w:after="0"/>
        <w:jc w:val="center"/>
      </w:pPr>
      <w:r>
        <w:rPr>
          <w:b/>
          <w:color w:val="0F2A54"/>
          <w:sz w:val="19"/>
        </w:rPr>
        <w:t>Multivariate Analysis</w:t>
      </w:r>
    </w:p>
    <w:p w14:paraId="30480E89" w14:textId="77777777" w:rsidR="00CA3931" w:rsidRDefault="00000000">
      <w:pPr>
        <w:spacing w:after="0"/>
        <w:jc w:val="center"/>
      </w:pPr>
      <w:r>
        <w:rPr>
          <w:color w:val="0E4DA4"/>
          <w:sz w:val="18"/>
        </w:rPr>
        <w:t>│</w:t>
      </w:r>
      <w:r>
        <w:rPr>
          <w:color w:val="0E4DA4"/>
          <w:sz w:val="18"/>
        </w:rPr>
        <w:br/>
        <w:t>▼</w:t>
      </w:r>
    </w:p>
    <w:p w14:paraId="57626E9E" w14:textId="77777777" w:rsidR="00CA3931" w:rsidRDefault="00000000">
      <w:pPr>
        <w:spacing w:after="0"/>
        <w:jc w:val="center"/>
      </w:pPr>
      <w:r>
        <w:rPr>
          <w:b/>
          <w:color w:val="0F2A54"/>
          <w:sz w:val="19"/>
        </w:rPr>
        <w:t>Correlation Analysis</w:t>
      </w:r>
    </w:p>
    <w:p w14:paraId="763A7CDC" w14:textId="77777777" w:rsidR="00CA3931" w:rsidRDefault="00000000">
      <w:pPr>
        <w:spacing w:after="0"/>
        <w:jc w:val="center"/>
      </w:pPr>
      <w:r>
        <w:rPr>
          <w:color w:val="0E4DA4"/>
          <w:sz w:val="18"/>
        </w:rPr>
        <w:t>│</w:t>
      </w:r>
      <w:r>
        <w:rPr>
          <w:color w:val="0E4DA4"/>
          <w:sz w:val="18"/>
        </w:rPr>
        <w:br/>
        <w:t>▼</w:t>
      </w:r>
    </w:p>
    <w:p w14:paraId="3CD4FF7B" w14:textId="77777777" w:rsidR="00CA3931" w:rsidRDefault="00000000">
      <w:pPr>
        <w:spacing w:after="0"/>
        <w:jc w:val="center"/>
      </w:pPr>
      <w:r>
        <w:rPr>
          <w:b/>
          <w:color w:val="0F2A54"/>
          <w:sz w:val="19"/>
        </w:rPr>
        <w:t>Feature Engineering</w:t>
      </w:r>
    </w:p>
    <w:p w14:paraId="5259D964" w14:textId="77777777" w:rsidR="00CA3931" w:rsidRDefault="00000000">
      <w:pPr>
        <w:spacing w:after="0"/>
        <w:jc w:val="center"/>
      </w:pPr>
      <w:r>
        <w:rPr>
          <w:color w:val="0E4DA4"/>
          <w:sz w:val="18"/>
        </w:rPr>
        <w:t>│</w:t>
      </w:r>
      <w:r>
        <w:rPr>
          <w:color w:val="0E4DA4"/>
          <w:sz w:val="18"/>
        </w:rPr>
        <w:br/>
        <w:t>▼</w:t>
      </w:r>
    </w:p>
    <w:p w14:paraId="5BF5A4A6" w14:textId="77777777" w:rsidR="00CA3931" w:rsidRDefault="00000000">
      <w:pPr>
        <w:spacing w:after="0"/>
        <w:jc w:val="center"/>
      </w:pPr>
      <w:r>
        <w:rPr>
          <w:b/>
          <w:color w:val="0F2A54"/>
          <w:sz w:val="19"/>
        </w:rPr>
        <w:t>Feature Selection</w:t>
      </w:r>
    </w:p>
    <w:p w14:paraId="79BA4D8B" w14:textId="77777777" w:rsidR="00CA3931" w:rsidRDefault="00000000">
      <w:pPr>
        <w:spacing w:after="0"/>
        <w:jc w:val="center"/>
      </w:pPr>
      <w:r>
        <w:rPr>
          <w:color w:val="0E4DA4"/>
          <w:sz w:val="18"/>
        </w:rPr>
        <w:t>│</w:t>
      </w:r>
      <w:r>
        <w:rPr>
          <w:color w:val="0E4DA4"/>
          <w:sz w:val="18"/>
        </w:rPr>
        <w:br/>
        <w:t>▼</w:t>
      </w:r>
    </w:p>
    <w:p w14:paraId="7B3DB425" w14:textId="77777777" w:rsidR="00CA3931" w:rsidRDefault="00000000">
      <w:pPr>
        <w:spacing w:after="0"/>
        <w:jc w:val="center"/>
      </w:pPr>
      <w:r>
        <w:rPr>
          <w:b/>
          <w:color w:val="0F2A54"/>
          <w:sz w:val="19"/>
        </w:rPr>
        <w:t>Machine Learning Models</w:t>
      </w:r>
    </w:p>
    <w:p w14:paraId="0934E9F4" w14:textId="77777777" w:rsidR="00CA3931" w:rsidRDefault="00000000">
      <w:pPr>
        <w:spacing w:after="40"/>
      </w:pPr>
      <w:r>
        <w:rPr>
          <w:i/>
          <w:sz w:val="17"/>
        </w:rPr>
        <w:t>I recommend, EDA section to include at least 10–12 analytical techniques rather than limiting it to basic plots. This encourages a deeper understanding of the data and aligns more closely with the analytical workflows. For Supply Chain, add ABC analysis and STL seasonality decomposition.</w:t>
      </w:r>
    </w:p>
    <w:p w14:paraId="4DFFE884" w14:textId="77777777" w:rsidR="00CA3931" w:rsidRDefault="00000000">
      <w:pPr>
        <w:spacing w:before="160" w:after="40"/>
      </w:pPr>
      <w:r>
        <w:rPr>
          <w:b/>
        </w:rPr>
        <w:t>Preprocessing</w:t>
      </w:r>
    </w:p>
    <w:p w14:paraId="6D87F69A" w14:textId="77777777" w:rsidR="00CA3931" w:rsidRDefault="00000000">
      <w:pPr>
        <w:pStyle w:val="ListBullet"/>
        <w:spacing w:after="40"/>
        <w:ind w:left="432"/>
      </w:pPr>
      <w:r>
        <w:rPr>
          <w:sz w:val="19"/>
        </w:rPr>
        <w:t>•   Missing values</w:t>
      </w:r>
    </w:p>
    <w:p w14:paraId="140C6C4E" w14:textId="77777777" w:rsidR="00CA3931" w:rsidRDefault="00000000">
      <w:pPr>
        <w:pStyle w:val="ListBullet"/>
        <w:spacing w:after="40"/>
        <w:ind w:left="432"/>
      </w:pPr>
      <w:r>
        <w:rPr>
          <w:sz w:val="19"/>
        </w:rPr>
        <w:t>•   Encoding</w:t>
      </w:r>
    </w:p>
    <w:p w14:paraId="3BA3B7A4" w14:textId="77777777" w:rsidR="00CA3931" w:rsidRDefault="00000000">
      <w:pPr>
        <w:pStyle w:val="ListBullet"/>
        <w:spacing w:after="40"/>
        <w:ind w:left="432"/>
      </w:pPr>
      <w:r>
        <w:rPr>
          <w:sz w:val="19"/>
        </w:rPr>
        <w:t>•   Normalization</w:t>
      </w:r>
    </w:p>
    <w:p w14:paraId="12C8D71D" w14:textId="77777777" w:rsidR="00CA3931" w:rsidRDefault="00000000">
      <w:pPr>
        <w:pStyle w:val="ListBullet"/>
        <w:spacing w:after="40"/>
        <w:ind w:left="432"/>
      </w:pPr>
      <w:r>
        <w:rPr>
          <w:sz w:val="19"/>
        </w:rPr>
        <w:t>•   Outlier handling (IQR capping)</w:t>
      </w:r>
    </w:p>
    <w:p w14:paraId="3DF1206B" w14:textId="77777777" w:rsidR="00CA3931" w:rsidRDefault="00000000">
      <w:pPr>
        <w:spacing w:before="160" w:after="40"/>
      </w:pPr>
      <w:r>
        <w:rPr>
          <w:b/>
        </w:rPr>
        <w:t>ML Models</w:t>
      </w:r>
    </w:p>
    <w:p w14:paraId="66757B24" w14:textId="77777777" w:rsidR="00CA3931" w:rsidRDefault="00000000">
      <w:pPr>
        <w:pStyle w:val="ListBullet"/>
        <w:spacing w:after="40"/>
        <w:ind w:left="432"/>
      </w:pPr>
      <w:r>
        <w:rPr>
          <w:sz w:val="19"/>
        </w:rPr>
        <w:t>•   XGBoost</w:t>
      </w:r>
    </w:p>
    <w:p w14:paraId="4401FEDA" w14:textId="77777777" w:rsidR="00CA3931" w:rsidRDefault="00000000">
      <w:pPr>
        <w:pStyle w:val="ListBullet"/>
        <w:spacing w:after="40"/>
        <w:ind w:left="432"/>
      </w:pPr>
      <w:r>
        <w:rPr>
          <w:sz w:val="19"/>
        </w:rPr>
        <w:t>•   LightGBM</w:t>
      </w:r>
    </w:p>
    <w:p w14:paraId="1B9AC4D1" w14:textId="77777777" w:rsidR="00CA3931" w:rsidRDefault="00000000">
      <w:pPr>
        <w:pStyle w:val="ListBullet"/>
        <w:spacing w:after="40"/>
        <w:ind w:left="432"/>
      </w:pPr>
      <w:r>
        <w:rPr>
          <w:sz w:val="19"/>
        </w:rPr>
        <w:t>•   LSTM</w:t>
      </w:r>
    </w:p>
    <w:p w14:paraId="1B7D54AE" w14:textId="77777777" w:rsidR="00CA3931" w:rsidRDefault="00000000">
      <w:pPr>
        <w:pStyle w:val="ListBullet"/>
        <w:spacing w:after="40"/>
        <w:ind w:left="432"/>
      </w:pPr>
      <w:r>
        <w:rPr>
          <w:sz w:val="19"/>
        </w:rPr>
        <w:t>•   Temporal Fusion Transformer (TFT) — Ensemble</w:t>
      </w:r>
    </w:p>
    <w:p w14:paraId="32264704" w14:textId="77777777" w:rsidR="00CA3931" w:rsidRDefault="00000000">
      <w:pPr>
        <w:pStyle w:val="ListBullet"/>
        <w:spacing w:after="40"/>
        <w:ind w:left="432"/>
      </w:pPr>
      <w:r>
        <w:rPr>
          <w:sz w:val="19"/>
        </w:rPr>
        <w:t>•   Delay-Risk Classifier (Random Forest / XGBoost)</w:t>
      </w:r>
    </w:p>
    <w:p w14:paraId="017F39F3" w14:textId="77777777" w:rsidR="00CA3931" w:rsidRDefault="00000000">
      <w:pPr>
        <w:spacing w:before="160" w:after="40"/>
      </w:pPr>
      <w:r>
        <w:rPr>
          <w:b/>
        </w:rPr>
        <w:t>Explainability</w:t>
      </w:r>
    </w:p>
    <w:p w14:paraId="08DEDC6C" w14:textId="77777777" w:rsidR="00CA3931" w:rsidRDefault="00000000">
      <w:pPr>
        <w:pStyle w:val="ListBullet"/>
        <w:spacing w:after="40"/>
        <w:ind w:left="432"/>
      </w:pPr>
      <w:r>
        <w:rPr>
          <w:sz w:val="19"/>
        </w:rPr>
        <w:t>•   SHAP</w:t>
      </w:r>
    </w:p>
    <w:p w14:paraId="68BAD71A" w14:textId="77777777" w:rsidR="00CA3931" w:rsidRDefault="00000000">
      <w:pPr>
        <w:pStyle w:val="ListBullet"/>
        <w:spacing w:after="40"/>
        <w:ind w:left="432"/>
      </w:pPr>
      <w:r>
        <w:rPr>
          <w:sz w:val="19"/>
        </w:rPr>
        <w:t>•   TFT Attention (Interpretable Multi-Head Attention)</w:t>
      </w:r>
    </w:p>
    <w:p w14:paraId="62DAEACE" w14:textId="77777777" w:rsidR="00CA3931" w:rsidRDefault="00000000">
      <w:pPr>
        <w:pStyle w:val="ListBullet"/>
        <w:spacing w:after="40"/>
        <w:ind w:left="432"/>
      </w:pPr>
      <w:r>
        <w:rPr>
          <w:sz w:val="19"/>
        </w:rPr>
        <w:t>•   What-If Simulator</w:t>
      </w:r>
    </w:p>
    <w:p w14:paraId="036EC7A4" w14:textId="77777777" w:rsidR="00CA3931" w:rsidRDefault="00000000">
      <w:pPr>
        <w:spacing w:before="160" w:after="40"/>
      </w:pPr>
      <w:r>
        <w:rPr>
          <w:b/>
        </w:rPr>
        <w:t>Visualization</w:t>
      </w:r>
    </w:p>
    <w:p w14:paraId="4BED9A25" w14:textId="77777777" w:rsidR="00CA3931" w:rsidRDefault="00000000">
      <w:pPr>
        <w:pStyle w:val="ListBullet"/>
        <w:spacing w:after="40"/>
        <w:ind w:left="432"/>
      </w:pPr>
      <w:r>
        <w:rPr>
          <w:sz w:val="19"/>
        </w:rPr>
        <w:t>•   Forecast vs. Actual Chart (Plotly)</w:t>
      </w:r>
    </w:p>
    <w:p w14:paraId="753F66CA" w14:textId="77777777" w:rsidR="00CA3931" w:rsidRDefault="00000000">
      <w:pPr>
        <w:pStyle w:val="ListBullet"/>
        <w:spacing w:after="40"/>
        <w:ind w:left="432"/>
      </w:pPr>
      <w:r>
        <w:rPr>
          <w:sz w:val="19"/>
        </w:rPr>
        <w:t>•   Heatmap (Demand × Warehouse / Risk)</w:t>
      </w:r>
    </w:p>
    <w:p w14:paraId="1C573C0F" w14:textId="77777777" w:rsidR="00CA3931" w:rsidRDefault="00000000">
      <w:pPr>
        <w:pStyle w:val="ListBullet"/>
        <w:spacing w:after="40"/>
        <w:ind w:left="432"/>
      </w:pPr>
      <w:r>
        <w:rPr>
          <w:sz w:val="19"/>
        </w:rPr>
        <w:t>•   Boxplot / SHAP Beeswarm</w:t>
      </w:r>
    </w:p>
    <w:p w14:paraId="59A7DBD9" w14:textId="77777777" w:rsidR="00CA3931" w:rsidRDefault="00000000">
      <w:pPr>
        <w:pStyle w:val="ListBullet"/>
        <w:spacing w:after="40"/>
        <w:ind w:left="432"/>
      </w:pPr>
      <w:r>
        <w:rPr>
          <w:sz w:val="19"/>
        </w:rPr>
        <w:t>•   Feature Importance Graph</w:t>
      </w:r>
    </w:p>
    <w:p w14:paraId="17A9E9DA" w14:textId="77777777" w:rsidR="00CA3931" w:rsidRDefault="00000000">
      <w:pPr>
        <w:pStyle w:val="ListBullet"/>
        <w:spacing w:after="40"/>
        <w:ind w:left="432"/>
      </w:pPr>
      <w:r>
        <w:rPr>
          <w:sz w:val="19"/>
        </w:rPr>
        <w:t>•   Dashboard (Streamlit + FastAPI)</w:t>
      </w:r>
    </w:p>
    <w:p w14:paraId="6C7D17C0" w14:textId="77777777" w:rsidR="00CA3931" w:rsidRDefault="00000000">
      <w:pPr>
        <w:spacing w:before="160" w:after="40"/>
      </w:pPr>
      <w:r>
        <w:rPr>
          <w:b/>
        </w:rPr>
        <w:t>Comparative Analysis</w:t>
      </w:r>
    </w:p>
    <w:p w14:paraId="16050C80" w14:textId="77777777" w:rsidR="00CA3931" w:rsidRDefault="00000000">
      <w:pPr>
        <w:pStyle w:val="ListBullet"/>
        <w:spacing w:after="40"/>
        <w:ind w:left="432"/>
      </w:pPr>
      <w:r>
        <w:rPr>
          <w:sz w:val="19"/>
        </w:rPr>
        <w:t>Compare</w:t>
      </w:r>
    </w:p>
    <w:p w14:paraId="5ABD45C4" w14:textId="77777777" w:rsidR="00CA3931" w:rsidRDefault="00000000">
      <w:pPr>
        <w:pStyle w:val="ListBullet"/>
        <w:spacing w:after="40"/>
        <w:ind w:left="432"/>
      </w:pPr>
      <w:r>
        <w:rPr>
          <w:sz w:val="19"/>
        </w:rPr>
        <w:t>ARIMA</w:t>
      </w:r>
    </w:p>
    <w:p w14:paraId="2A2A640B" w14:textId="77777777" w:rsidR="00CA3931" w:rsidRDefault="00000000">
      <w:pPr>
        <w:pStyle w:val="ListBullet"/>
        <w:spacing w:after="40"/>
        <w:ind w:left="432"/>
      </w:pPr>
      <w:r>
        <w:rPr>
          <w:sz w:val="19"/>
        </w:rPr>
        <w:t>Random Forest</w:t>
      </w:r>
    </w:p>
    <w:p w14:paraId="374CCCCB" w14:textId="77777777" w:rsidR="00CA3931" w:rsidRDefault="00000000">
      <w:pPr>
        <w:pStyle w:val="ListBullet"/>
        <w:spacing w:after="40"/>
        <w:ind w:left="432"/>
      </w:pPr>
      <w:r>
        <w:rPr>
          <w:sz w:val="19"/>
        </w:rPr>
        <w:t>XGBoost</w:t>
      </w:r>
    </w:p>
    <w:p w14:paraId="18595693" w14:textId="77777777" w:rsidR="00CA3931" w:rsidRDefault="00000000">
      <w:pPr>
        <w:pStyle w:val="ListBullet"/>
        <w:spacing w:after="40"/>
        <w:ind w:left="432"/>
      </w:pPr>
      <w:r>
        <w:rPr>
          <w:sz w:val="19"/>
        </w:rPr>
        <w:lastRenderedPageBreak/>
        <w:t>LightGBM</w:t>
      </w:r>
    </w:p>
    <w:p w14:paraId="365AFC2D" w14:textId="77777777" w:rsidR="00CA3931" w:rsidRDefault="00000000">
      <w:pPr>
        <w:pStyle w:val="ListBullet"/>
        <w:spacing w:after="40"/>
        <w:ind w:left="432"/>
      </w:pPr>
      <w:r>
        <w:rPr>
          <w:sz w:val="19"/>
        </w:rPr>
        <w:t>LSTM</w:t>
      </w:r>
    </w:p>
    <w:p w14:paraId="5B891BB8" w14:textId="77777777" w:rsidR="00CA3931" w:rsidRDefault="00000000">
      <w:pPr>
        <w:pStyle w:val="ListBullet"/>
        <w:spacing w:after="40"/>
        <w:ind w:left="432"/>
      </w:pPr>
      <w:r>
        <w:rPr>
          <w:sz w:val="19"/>
        </w:rPr>
        <w:t>TFT</w:t>
      </w:r>
    </w:p>
    <w:p w14:paraId="35F945B9" w14:textId="77777777" w:rsidR="00CA3931" w:rsidRDefault="00000000">
      <w:pPr>
        <w:pStyle w:val="ListBullet"/>
        <w:spacing w:after="40"/>
        <w:ind w:left="432"/>
      </w:pPr>
      <w:r>
        <w:rPr>
          <w:sz w:val="19"/>
        </w:rPr>
        <w:t>Ensemble (Weighted)</w:t>
      </w:r>
    </w:p>
    <w:p w14:paraId="36F4A8EB" w14:textId="77777777" w:rsidR="00CA3931" w:rsidRDefault="00000000">
      <w:pPr>
        <w:spacing w:before="160" w:after="40"/>
      </w:pPr>
      <w:r>
        <w:rPr>
          <w:b/>
        </w:rPr>
        <w:t>Metrics</w:t>
      </w:r>
    </w:p>
    <w:p w14:paraId="630109A0" w14:textId="77777777" w:rsidR="00CA3931" w:rsidRDefault="00000000">
      <w:pPr>
        <w:pStyle w:val="ListBullet"/>
        <w:spacing w:after="40"/>
        <w:ind w:left="432"/>
      </w:pPr>
      <w:r>
        <w:rPr>
          <w:sz w:val="19"/>
        </w:rPr>
        <w:t>Accuracy (for delay) / MAE / RMSE</w:t>
      </w:r>
    </w:p>
    <w:p w14:paraId="39DB1931" w14:textId="77777777" w:rsidR="00CA3931" w:rsidRDefault="00000000">
      <w:pPr>
        <w:pStyle w:val="ListBullet"/>
        <w:spacing w:after="40"/>
        <w:ind w:left="432"/>
      </w:pPr>
      <w:r>
        <w:rPr>
          <w:sz w:val="19"/>
        </w:rPr>
        <w:t>Precision</w:t>
      </w:r>
    </w:p>
    <w:p w14:paraId="25622D04" w14:textId="77777777" w:rsidR="00CA3931" w:rsidRDefault="00000000">
      <w:pPr>
        <w:pStyle w:val="ListBullet"/>
        <w:spacing w:after="40"/>
        <w:ind w:left="432"/>
      </w:pPr>
      <w:r>
        <w:rPr>
          <w:sz w:val="19"/>
        </w:rPr>
        <w:t>Recall</w:t>
      </w:r>
    </w:p>
    <w:p w14:paraId="4265BF7B" w14:textId="77777777" w:rsidR="00CA3931" w:rsidRDefault="00000000">
      <w:pPr>
        <w:pStyle w:val="ListBullet"/>
        <w:spacing w:after="40"/>
        <w:ind w:left="432"/>
      </w:pPr>
      <w:r>
        <w:rPr>
          <w:sz w:val="19"/>
        </w:rPr>
        <w:t>F1</w:t>
      </w:r>
    </w:p>
    <w:p w14:paraId="546FA108" w14:textId="77777777" w:rsidR="00CA3931" w:rsidRDefault="00000000">
      <w:pPr>
        <w:pStyle w:val="ListBullet"/>
        <w:spacing w:after="40"/>
        <w:ind w:left="432"/>
      </w:pPr>
      <w:r>
        <w:rPr>
          <w:sz w:val="19"/>
        </w:rPr>
        <w:t>ROC / R² / MAPE</w:t>
      </w:r>
    </w:p>
    <w:p w14:paraId="59819775" w14:textId="77777777" w:rsidR="00CA3931" w:rsidRDefault="00000000">
      <w:pPr>
        <w:spacing w:before="160" w:after="40"/>
      </w:pPr>
      <w:r>
        <w:rPr>
          <w:b/>
        </w:rPr>
        <w:t>Recommended Research Pipeline:</w:t>
      </w:r>
    </w:p>
    <w:p w14:paraId="5B9C3E64" w14:textId="77777777" w:rsidR="00CA3931" w:rsidRDefault="00000000">
      <w:pPr>
        <w:spacing w:after="0"/>
        <w:jc w:val="center"/>
      </w:pPr>
      <w:r>
        <w:rPr>
          <w:b/>
          <w:color w:val="0F2A54"/>
          <w:sz w:val="19"/>
        </w:rPr>
        <w:t>Benchmark Dataset</w:t>
      </w:r>
    </w:p>
    <w:p w14:paraId="141268D5" w14:textId="77777777" w:rsidR="00CA3931" w:rsidRDefault="00000000">
      <w:pPr>
        <w:spacing w:after="0"/>
        <w:jc w:val="center"/>
      </w:pPr>
      <w:r>
        <w:rPr>
          <w:color w:val="0E4DA4"/>
          <w:sz w:val="18"/>
        </w:rPr>
        <w:t>│</w:t>
      </w:r>
      <w:r>
        <w:rPr>
          <w:color w:val="0E4DA4"/>
          <w:sz w:val="18"/>
        </w:rPr>
        <w:br/>
        <w:t>▼</w:t>
      </w:r>
    </w:p>
    <w:p w14:paraId="214C7970" w14:textId="77777777" w:rsidR="00CA3931" w:rsidRDefault="00000000">
      <w:pPr>
        <w:spacing w:after="0"/>
        <w:jc w:val="center"/>
      </w:pPr>
      <w:r>
        <w:rPr>
          <w:b/>
          <w:color w:val="0F2A54"/>
          <w:sz w:val="19"/>
        </w:rPr>
        <w:t>Data Cleaning</w:t>
      </w:r>
    </w:p>
    <w:p w14:paraId="0DDB9129" w14:textId="77777777" w:rsidR="00CA3931" w:rsidRDefault="00000000">
      <w:pPr>
        <w:spacing w:after="0"/>
        <w:jc w:val="center"/>
      </w:pPr>
      <w:r>
        <w:rPr>
          <w:color w:val="0E4DA4"/>
          <w:sz w:val="18"/>
        </w:rPr>
        <w:t>│</w:t>
      </w:r>
      <w:r>
        <w:rPr>
          <w:color w:val="0E4DA4"/>
          <w:sz w:val="18"/>
        </w:rPr>
        <w:br/>
        <w:t>▼</w:t>
      </w:r>
    </w:p>
    <w:p w14:paraId="3B5C92B5" w14:textId="77777777" w:rsidR="00CA3931" w:rsidRDefault="00000000">
      <w:pPr>
        <w:spacing w:after="0"/>
        <w:jc w:val="center"/>
      </w:pPr>
      <w:r>
        <w:rPr>
          <w:b/>
          <w:color w:val="0F2A54"/>
          <w:sz w:val="19"/>
        </w:rPr>
        <w:t>EDA</w:t>
      </w:r>
    </w:p>
    <w:p w14:paraId="69750829" w14:textId="77777777" w:rsidR="00CA3931" w:rsidRDefault="00000000">
      <w:pPr>
        <w:spacing w:after="0"/>
        <w:jc w:val="center"/>
      </w:pPr>
      <w:r>
        <w:rPr>
          <w:color w:val="0E4DA4"/>
          <w:sz w:val="18"/>
        </w:rPr>
        <w:t>│</w:t>
      </w:r>
      <w:r>
        <w:rPr>
          <w:color w:val="0E4DA4"/>
          <w:sz w:val="18"/>
        </w:rPr>
        <w:br/>
        <w:t>▼</w:t>
      </w:r>
    </w:p>
    <w:p w14:paraId="49C70800" w14:textId="77777777" w:rsidR="00CA3931" w:rsidRDefault="00000000">
      <w:pPr>
        <w:spacing w:after="0"/>
        <w:jc w:val="center"/>
      </w:pPr>
      <w:r>
        <w:rPr>
          <w:b/>
          <w:color w:val="0F2A54"/>
          <w:sz w:val="19"/>
        </w:rPr>
        <w:t>Feature Engineering</w:t>
      </w:r>
    </w:p>
    <w:p w14:paraId="738AD28C" w14:textId="77777777" w:rsidR="00CA3931" w:rsidRDefault="00000000">
      <w:pPr>
        <w:spacing w:after="0"/>
        <w:jc w:val="center"/>
      </w:pPr>
      <w:r>
        <w:rPr>
          <w:color w:val="0E4DA4"/>
          <w:sz w:val="18"/>
        </w:rPr>
        <w:t>│</w:t>
      </w:r>
      <w:r>
        <w:rPr>
          <w:color w:val="0E4DA4"/>
          <w:sz w:val="18"/>
        </w:rPr>
        <w:br/>
        <w:t>▼</w:t>
      </w:r>
    </w:p>
    <w:p w14:paraId="2FBC29F0" w14:textId="77777777" w:rsidR="00CA3931" w:rsidRDefault="00000000">
      <w:pPr>
        <w:spacing w:after="0"/>
        <w:jc w:val="center"/>
      </w:pPr>
      <w:r>
        <w:rPr>
          <w:b/>
          <w:color w:val="0F2A54"/>
          <w:sz w:val="19"/>
        </w:rPr>
        <w:t>Feature Selection</w:t>
      </w:r>
    </w:p>
    <w:p w14:paraId="60A1B760" w14:textId="77777777" w:rsidR="00CA3931" w:rsidRDefault="00000000">
      <w:pPr>
        <w:spacing w:after="0"/>
        <w:jc w:val="center"/>
      </w:pPr>
      <w:r>
        <w:rPr>
          <w:color w:val="0E4DA4"/>
          <w:sz w:val="18"/>
        </w:rPr>
        <w:t>│</w:t>
      </w:r>
      <w:r>
        <w:rPr>
          <w:color w:val="0E4DA4"/>
          <w:sz w:val="18"/>
        </w:rPr>
        <w:br/>
        <w:t>▼</w:t>
      </w:r>
    </w:p>
    <w:p w14:paraId="3704B9E3" w14:textId="77777777" w:rsidR="00CA3931" w:rsidRDefault="00000000">
      <w:pPr>
        <w:spacing w:after="0"/>
        <w:jc w:val="center"/>
      </w:pPr>
      <w:r>
        <w:rPr>
          <w:b/>
          <w:color w:val="0F2A54"/>
          <w:sz w:val="19"/>
        </w:rPr>
        <w:t>Train-Test Split (TimeSeriesSplit)</w:t>
      </w:r>
    </w:p>
    <w:p w14:paraId="4B5C1567" w14:textId="77777777" w:rsidR="00CA3931" w:rsidRDefault="00000000">
      <w:pPr>
        <w:spacing w:after="0"/>
        <w:jc w:val="center"/>
      </w:pPr>
      <w:r>
        <w:rPr>
          <w:color w:val="0E4DA4"/>
          <w:sz w:val="18"/>
        </w:rPr>
        <w:t>│</w:t>
      </w:r>
      <w:r>
        <w:rPr>
          <w:color w:val="0E4DA4"/>
          <w:sz w:val="18"/>
        </w:rPr>
        <w:br/>
        <w:t>▼</w:t>
      </w:r>
    </w:p>
    <w:p w14:paraId="26ADE563" w14:textId="77777777" w:rsidR="00CA3931" w:rsidRDefault="00000000">
      <w:pPr>
        <w:spacing w:after="0"/>
        <w:jc w:val="center"/>
      </w:pPr>
      <w:r>
        <w:rPr>
          <w:b/>
          <w:color w:val="0F2A54"/>
          <w:sz w:val="19"/>
        </w:rPr>
        <w:t>ML Models</w:t>
      </w:r>
      <w:r>
        <w:rPr>
          <w:b/>
          <w:color w:val="0F2A54"/>
          <w:sz w:val="19"/>
        </w:rPr>
        <w:br/>
        <w:t>(XGBoost / LightGBM / LSTM / TFT / Ensemble)</w:t>
      </w:r>
    </w:p>
    <w:p w14:paraId="7845E00D" w14:textId="77777777" w:rsidR="00CA3931" w:rsidRDefault="00000000">
      <w:pPr>
        <w:spacing w:after="0"/>
        <w:jc w:val="center"/>
      </w:pPr>
      <w:r>
        <w:rPr>
          <w:color w:val="0E4DA4"/>
          <w:sz w:val="18"/>
        </w:rPr>
        <w:t>│</w:t>
      </w:r>
      <w:r>
        <w:rPr>
          <w:color w:val="0E4DA4"/>
          <w:sz w:val="18"/>
        </w:rPr>
        <w:br/>
        <w:t>▼</w:t>
      </w:r>
    </w:p>
    <w:p w14:paraId="2BB151CD" w14:textId="77777777" w:rsidR="00CA3931" w:rsidRDefault="00000000">
      <w:pPr>
        <w:spacing w:after="0"/>
        <w:jc w:val="center"/>
      </w:pPr>
      <w:r>
        <w:rPr>
          <w:b/>
          <w:color w:val="0F2A54"/>
          <w:sz w:val="19"/>
        </w:rPr>
        <w:t>Performance Evaluation</w:t>
      </w:r>
      <w:r>
        <w:rPr>
          <w:b/>
          <w:color w:val="0F2A54"/>
          <w:sz w:val="19"/>
        </w:rPr>
        <w:br/>
        <w:t>(MAE / RMSE / MAPE / F1 / ROC)</w:t>
      </w:r>
    </w:p>
    <w:p w14:paraId="4C9C01B5" w14:textId="77777777" w:rsidR="00CA3931" w:rsidRDefault="00000000">
      <w:pPr>
        <w:spacing w:after="0"/>
        <w:jc w:val="center"/>
      </w:pPr>
      <w:r>
        <w:rPr>
          <w:color w:val="0E4DA4"/>
          <w:sz w:val="18"/>
        </w:rPr>
        <w:t>│</w:t>
      </w:r>
      <w:r>
        <w:rPr>
          <w:color w:val="0E4DA4"/>
          <w:sz w:val="18"/>
        </w:rPr>
        <w:br/>
        <w:t>▼</w:t>
      </w:r>
    </w:p>
    <w:p w14:paraId="17FA6D99" w14:textId="77777777" w:rsidR="00CA3931" w:rsidRDefault="00000000">
      <w:pPr>
        <w:spacing w:after="0"/>
        <w:jc w:val="center"/>
      </w:pPr>
      <w:r>
        <w:rPr>
          <w:b/>
          <w:color w:val="0F2A54"/>
          <w:sz w:val="19"/>
        </w:rPr>
        <w:t>Optimization Layer</w:t>
      </w:r>
      <w:r>
        <w:rPr>
          <w:b/>
          <w:color w:val="0F2A54"/>
          <w:sz w:val="19"/>
        </w:rPr>
        <w:br/>
        <w:t>(Safety Stock / ROP / EOQ / Delay Risk)</w:t>
      </w:r>
    </w:p>
    <w:p w14:paraId="7D4B4F2F" w14:textId="77777777" w:rsidR="00CA3931" w:rsidRDefault="00000000">
      <w:pPr>
        <w:spacing w:after="0"/>
        <w:jc w:val="center"/>
      </w:pPr>
      <w:r>
        <w:rPr>
          <w:color w:val="0E4DA4"/>
          <w:sz w:val="18"/>
        </w:rPr>
        <w:t>│</w:t>
      </w:r>
      <w:r>
        <w:rPr>
          <w:color w:val="0E4DA4"/>
          <w:sz w:val="18"/>
        </w:rPr>
        <w:br/>
        <w:t>▼</w:t>
      </w:r>
    </w:p>
    <w:p w14:paraId="4D29BEA7" w14:textId="77777777" w:rsidR="00CA3931" w:rsidRDefault="00000000">
      <w:pPr>
        <w:spacing w:after="0"/>
        <w:jc w:val="center"/>
      </w:pPr>
      <w:r>
        <w:rPr>
          <w:b/>
          <w:color w:val="0F2A54"/>
          <w:sz w:val="19"/>
        </w:rPr>
        <w:t>Explainable AI</w:t>
      </w:r>
      <w:r>
        <w:rPr>
          <w:b/>
          <w:color w:val="0F2A54"/>
          <w:sz w:val="19"/>
        </w:rPr>
        <w:br/>
        <w:t>(SHAP + TFT Attention + What-If)</w:t>
      </w:r>
    </w:p>
    <w:p w14:paraId="5583DAD1" w14:textId="77777777" w:rsidR="00CA3931" w:rsidRDefault="00000000">
      <w:pPr>
        <w:spacing w:after="0"/>
        <w:jc w:val="center"/>
      </w:pPr>
      <w:r>
        <w:rPr>
          <w:color w:val="0E4DA4"/>
          <w:sz w:val="18"/>
        </w:rPr>
        <w:t>│</w:t>
      </w:r>
      <w:r>
        <w:rPr>
          <w:color w:val="0E4DA4"/>
          <w:sz w:val="18"/>
        </w:rPr>
        <w:br/>
        <w:t>▼</w:t>
      </w:r>
    </w:p>
    <w:p w14:paraId="3E6E6F13" w14:textId="77777777" w:rsidR="00CA3931" w:rsidRDefault="00000000">
      <w:pPr>
        <w:spacing w:after="0"/>
        <w:jc w:val="center"/>
      </w:pPr>
      <w:r>
        <w:rPr>
          <w:b/>
          <w:color w:val="0F2A54"/>
          <w:sz w:val="19"/>
        </w:rPr>
        <w:t>Visualization Dashboard</w:t>
      </w:r>
    </w:p>
    <w:p w14:paraId="2DA7FC01" w14:textId="77777777" w:rsidR="00CA3931" w:rsidRDefault="00000000">
      <w:pPr>
        <w:spacing w:after="0"/>
        <w:jc w:val="center"/>
      </w:pPr>
      <w:r>
        <w:rPr>
          <w:color w:val="0E4DA4"/>
          <w:sz w:val="18"/>
        </w:rPr>
        <w:t>│</w:t>
      </w:r>
      <w:r>
        <w:rPr>
          <w:color w:val="0E4DA4"/>
          <w:sz w:val="18"/>
        </w:rPr>
        <w:br/>
        <w:t>▼</w:t>
      </w:r>
    </w:p>
    <w:p w14:paraId="207B6C83" w14:textId="77777777" w:rsidR="00CA3931" w:rsidRDefault="00000000">
      <w:pPr>
        <w:spacing w:after="0"/>
        <w:jc w:val="center"/>
      </w:pPr>
      <w:r>
        <w:rPr>
          <w:b/>
          <w:color w:val="0F2A54"/>
          <w:sz w:val="19"/>
        </w:rPr>
        <w:t>Comparative Analysis</w:t>
      </w:r>
    </w:p>
    <w:p w14:paraId="39FE8F45" w14:textId="77777777" w:rsidR="00CA3931" w:rsidRDefault="00000000">
      <w:pPr>
        <w:spacing w:after="0"/>
        <w:jc w:val="center"/>
      </w:pPr>
      <w:r>
        <w:rPr>
          <w:color w:val="0E4DA4"/>
          <w:sz w:val="18"/>
        </w:rPr>
        <w:t>│</w:t>
      </w:r>
      <w:r>
        <w:rPr>
          <w:color w:val="0E4DA4"/>
          <w:sz w:val="18"/>
        </w:rPr>
        <w:br/>
        <w:t>▼</w:t>
      </w:r>
    </w:p>
    <w:p w14:paraId="75CB0DF3" w14:textId="77777777" w:rsidR="00CA3931" w:rsidRDefault="00000000">
      <w:pPr>
        <w:spacing w:after="0"/>
        <w:jc w:val="center"/>
      </w:pPr>
      <w:r>
        <w:rPr>
          <w:b/>
          <w:color w:val="0F2A54"/>
          <w:sz w:val="19"/>
        </w:rPr>
        <w:t>Research Conclusions &amp; Deployment</w:t>
      </w:r>
      <w:r>
        <w:rPr>
          <w:b/>
          <w:color w:val="0F2A54"/>
          <w:sz w:val="19"/>
        </w:rPr>
        <w:br/>
        <w:t>(Docker / FastAPI / Cloud)</w:t>
      </w:r>
    </w:p>
    <w:p w14:paraId="09E312D9" w14:textId="77777777" w:rsidR="00CA3931" w:rsidRDefault="00000000">
      <w:pPr>
        <w:spacing w:before="120"/>
        <w:jc w:val="center"/>
      </w:pPr>
      <w:r>
        <w:rPr>
          <w:b/>
          <w:sz w:val="18"/>
          <w:u w:val="single"/>
        </w:rPr>
        <w:t>Figure — Complete Flow Architecture (One Picture)</w:t>
      </w:r>
    </w:p>
    <w:p w14:paraId="6756D423" w14:textId="77777777" w:rsidR="00CA3931" w:rsidRDefault="00000000">
      <w:pPr>
        <w:jc w:val="center"/>
      </w:pPr>
      <w:r>
        <w:rPr>
          <w:noProof/>
        </w:rPr>
        <w:lastRenderedPageBreak/>
        <w:drawing>
          <wp:inline distT="0" distB="0" distL="0" distR="0" wp14:anchorId="2F240FE0" wp14:editId="1581D6B9">
            <wp:extent cx="4389120" cy="7863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ull_Flow.png"/>
                    <pic:cNvPicPr/>
                  </pic:nvPicPr>
                  <pic:blipFill>
                    <a:blip r:embed="rId7"/>
                    <a:stretch>
                      <a:fillRect/>
                    </a:stretch>
                  </pic:blipFill>
                  <pic:spPr>
                    <a:xfrm>
                      <a:off x="0" y="0"/>
                      <a:ext cx="4389120" cy="7863840"/>
                    </a:xfrm>
                    <a:prstGeom prst="rect">
                      <a:avLst/>
                    </a:prstGeom>
                  </pic:spPr>
                </pic:pic>
              </a:graphicData>
            </a:graphic>
          </wp:inline>
        </w:drawing>
      </w:r>
    </w:p>
    <w:p w14:paraId="09154398" w14:textId="77777777" w:rsidR="00CA3931" w:rsidRDefault="00000000">
      <w:pPr>
        <w:spacing w:after="40"/>
      </w:pPr>
      <w:r>
        <w:rPr>
          <w:i/>
          <w:sz w:val="18"/>
        </w:rPr>
        <w:t>Note: These datasets combination is particularly strong because it covers logistics, demand time-series and e-commerce retail. It also enables meaningful comparisons across different supply chain environments and is well aligned with current Supply Chain 4.0, Predictive Analytics and Explainable AI research.</w:t>
      </w:r>
    </w:p>
    <w:p w14:paraId="0FCEE1E2" w14:textId="77777777" w:rsidR="00CA3931" w:rsidRDefault="00000000">
      <w:pPr>
        <w:spacing w:before="160"/>
      </w:pPr>
      <w:r>
        <w:rPr>
          <w:b/>
          <w:i/>
          <w:sz w:val="18"/>
        </w:rPr>
        <w:t>Dear students, This will be Perfect Project for your resume for specialization in Data Science and Supply Chain Analytics.</w:t>
      </w:r>
    </w:p>
    <w:sectPr w:rsidR="00CA3931"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508195">
    <w:abstractNumId w:val="8"/>
  </w:num>
  <w:num w:numId="2" w16cid:durableId="1760981325">
    <w:abstractNumId w:val="6"/>
  </w:num>
  <w:num w:numId="3" w16cid:durableId="1568539552">
    <w:abstractNumId w:val="5"/>
  </w:num>
  <w:num w:numId="4" w16cid:durableId="2037583015">
    <w:abstractNumId w:val="4"/>
  </w:num>
  <w:num w:numId="5" w16cid:durableId="895048440">
    <w:abstractNumId w:val="7"/>
  </w:num>
  <w:num w:numId="6" w16cid:durableId="1915967542">
    <w:abstractNumId w:val="3"/>
  </w:num>
  <w:num w:numId="7" w16cid:durableId="188028436">
    <w:abstractNumId w:val="2"/>
  </w:num>
  <w:num w:numId="8" w16cid:durableId="1423255870">
    <w:abstractNumId w:val="1"/>
  </w:num>
  <w:num w:numId="9" w16cid:durableId="157616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BCC"/>
    <w:rsid w:val="00326F90"/>
    <w:rsid w:val="00487835"/>
    <w:rsid w:val="005274C0"/>
    <w:rsid w:val="00962291"/>
    <w:rsid w:val="00AA1D8D"/>
    <w:rsid w:val="00B47730"/>
    <w:rsid w:val="00CA39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EB9B3"/>
  <w14:defaultImageDpi w14:val="300"/>
  <w15:docId w15:val="{9A116D4C-E047-40B3-AA1C-F3BA597F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shashank reddy</cp:lastModifiedBy>
  <cp:revision>2</cp:revision>
  <dcterms:created xsi:type="dcterms:W3CDTF">2026-08-20T04:10:00Z</dcterms:created>
  <dcterms:modified xsi:type="dcterms:W3CDTF">2026-08-20T04:10:00Z</dcterms:modified>
  <cp:category/>
</cp:coreProperties>
</file>