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9"/>
          <w:sz w:val="28"/>
          <w:szCs w:val="28"/>
        </w:rPr>
        <w:t xml:space="preserve">AGENT PRODUCT REFERENCE MANUAL</w:t>
      </w:r>
    </w:p>
    <w:p>
      <w:pPr>
        <w:jc w:val="center"/>
      </w:pPr>
      <w:r>
        <w:rPr>
          <w:sz w:val="22"/>
          <w:szCs w:val="22"/>
        </w:rPr>
        <w:t xml:space="preserve">Star Comprehensive vs HDFC Optima Restore vs Bajaj Health Guard</w:t>
      </w:r>
    </w:p>
    <w:p>
      <w:pPr>
        <w:jc w:val="center"/>
      </w:pPr>
      <w:r>
        <w:rPr>
          <w:color w:val="888888"/>
          <w:sz w:val="18"/>
          <w:szCs w:val="18"/>
        </w:rPr>
        <w:t xml:space="preserve">For Internal Use Only — Not for Customer Distribution | Q1 2024</w:t>
      </w:r>
    </w:p>
    <w:p>
      <w:r>
        <w:t xml:space="preserve"/>
      </w:r>
    </w:p>
    <w:p>
      <w:pPr>
        <w:pStyle w:val="Heading1"/>
      </w:pPr>
      <w:r>
        <w:rPr>
          <w:b/>
          <w:bCs/>
          <w:color w:val="1F4E79"/>
          <w:sz w:val="28"/>
          <w:szCs w:val="28"/>
        </w:rPr>
        <w:t xml:space="preserve">1. QUICK COMPARISON —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75"/>
        <w:gridCol w:w="2075"/>
        <w:gridCol w:w="207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Feature</w:t>
            </w:r>
          </w:p>
        </w:tc>
        <w:tc>
          <w:tcPr>
            <w:tcW w:type="dxa" w:w="207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Star Comprehensive</w:t>
            </w:r>
          </w:p>
        </w:tc>
        <w:tc>
          <w:tcPr>
            <w:tcW w:type="dxa" w:w="207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HDFC Optima Restore</w:t>
            </w:r>
          </w:p>
        </w:tc>
        <w:tc>
          <w:tcPr>
            <w:tcW w:type="dxa" w:w="207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Bajaj Health Guard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Room Rent Limit (Rs.5L SI)</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Rs.3,000/day</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No sub-limit (actuals)</w:t>
            </w:r>
          </w:p>
        </w:tc>
        <w:tc>
          <w:tcPr>
            <w:tcW w:type="dxa" w:w="20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Rs.3,000/day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ICU Limit (Rs.5L SI)</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Rs.5,000/day</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sub-limit (actuals)</w:t>
            </w:r>
          </w:p>
        </w:tc>
        <w:tc>
          <w:tcPr>
            <w:tcW w:type="dxa" w:w="20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Rs.6,000/day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OPD Coverage</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Rs.5,000/year</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Rs.10,000/year</w:t>
            </w:r>
          </w:p>
        </w:tc>
        <w:tc>
          <w:tcPr>
            <w:tcW w:type="dxa" w:w="20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Not covered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Maternity Benefit</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Rs.50,000 (after 3 yrs)</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Rs.50,000 (after 2 yrs)</w:t>
            </w:r>
          </w:p>
        </w:tc>
        <w:tc>
          <w:tcPr>
            <w:tcW w:type="dxa" w:w="20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Rs.40,000 (after 2 yrs)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Restoration Benefit</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Not available</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100% once per year</w:t>
            </w:r>
          </w:p>
        </w:tc>
        <w:tc>
          <w:tcPr>
            <w:tcW w:type="dxa" w:w="20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Not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Pre-existing Waiting Period</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 months</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 months</w:t>
            </w:r>
          </w:p>
        </w:tc>
        <w:tc>
          <w:tcPr>
            <w:tcW w:type="dxa" w:w="20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Claim Bonus</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10% per year (max 50%)</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50% in Year 1 itself</w:t>
            </w:r>
          </w:p>
        </w:tc>
        <w:tc>
          <w:tcPr>
            <w:tcW w:type="dxa" w:w="20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10% per year (max 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Co-payment (below 60)</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w:t>
            </w:r>
          </w:p>
        </w:tc>
        <w:tc>
          <w:tcPr>
            <w:tcW w:type="dxa" w:w="20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Co-payment (above 60)</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20%</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20%</w:t>
            </w:r>
          </w:p>
        </w:tc>
        <w:tc>
          <w:tcPr>
            <w:tcW w:type="dxa" w:w="20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Network Hospitals</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14,000+</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13,000+</w:t>
            </w:r>
          </w:p>
        </w:tc>
        <w:tc>
          <w:tcPr>
            <w:tcW w:type="dxa" w:w="20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AYUSH Coverage</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Yes</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Yes</w:t>
            </w:r>
          </w:p>
        </w:tc>
        <w:tc>
          <w:tcPr>
            <w:tcW w:type="dxa" w:w="20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Mental Health Coverage</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Yes (IRDAI mandate)</w:t>
            </w:r>
          </w:p>
        </w:tc>
        <w:tc>
          <w:tcPr>
            <w:tcW w:type="dxa" w:w="2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Yes (IRDAI mandate)</w:t>
            </w:r>
          </w:p>
        </w:tc>
        <w:tc>
          <w:tcPr>
            <w:tcW w:type="dxa" w:w="20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Yes (IRDAI mandate)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Annual Premium (Age 30, Rs.5L)</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Rs.8,999</w:t>
            </w:r>
          </w:p>
        </w:tc>
        <w:tc>
          <w:tcPr>
            <w:tcW w:type="dxa" w:w="207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Rs.10,200</w:t>
            </w:r>
          </w:p>
        </w:tc>
        <w:tc>
          <w:tcPr>
            <w:tcW w:type="dxa" w:w="20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Rs.9,200</w:t>
            </w:r>
          </w:p>
        </w:tc>
      </w:tr>
    </w:tbl>
    <w:p>
      <w:r>
        <w:t xml:space="preserve"/>
      </w:r>
    </w:p>
    <w:p>
      <w:pPr>
        <w:pStyle w:val="Heading1"/>
      </w:pPr>
      <w:r>
        <w:rPr>
          <w:b/>
          <w:bCs/>
          <w:color w:val="1F4E79"/>
          <w:sz w:val="28"/>
          <w:szCs w:val="28"/>
        </w:rPr>
        <w:t xml:space="preserve">2. AGENT FAQ — COMMON CUSTOMER QUESTIONS</w:t>
      </w:r>
    </w:p>
    <w:p>
      <w:pPr>
        <w:pStyle w:val="Heading2"/>
      </w:pPr>
      <w:r>
        <w:rPr>
          <w:b/>
          <w:bCs/>
          <w:color w:val="2E75B6"/>
          <w:sz w:val="24"/>
          <w:szCs w:val="24"/>
        </w:rPr>
        <w:t xml:space="preserve">Q: My customer says HDFC has no room rent limit. Is that a big deal?</w:t>
      </w:r>
    </w:p>
    <w:p>
      <w:r>
        <w:rPr>
          <w:sz w:val="20"/>
          <w:szCs w:val="20"/>
        </w:rPr>
        <w:t xml:space="preserve">Yes, it is a significant advantage. With Star Comprehensive at Rs.3,000/day room rent limit, if the patient takes a private room at Rs.6,000/day, they pay the Rs.3,000 difference AND face proportionate deductions on other items like surgeon fees and nursing. With HDFC Optima Restore, no room rent cap means no proportionate deductions. This matters most for patients in metro cities where hospital room rents are high.</w:t>
      </w:r>
    </w:p>
    <w:p>
      <w:r>
        <w:t xml:space="preserve"/>
      </w:r>
    </w:p>
    <w:p>
      <w:pPr>
        <w:pStyle w:val="Heading2"/>
      </w:pPr>
      <w:r>
        <w:rPr>
          <w:b/>
          <w:bCs/>
          <w:color w:val="2E75B6"/>
          <w:sz w:val="24"/>
          <w:szCs w:val="24"/>
        </w:rPr>
        <w:t xml:space="preserve">Q: My customer wants maternity coverage. Which plan is best?</w:t>
      </w:r>
    </w:p>
    <w:p>
      <w:r>
        <w:rPr>
          <w:sz w:val="20"/>
          <w:szCs w:val="20"/>
        </w:rPr>
        <w:t xml:space="preserve">HDFC Optima Restore has the shortest waiting period at 24 months and covers Rs.50,000. Star Comprehensive also covers Rs.50,000 but requires 36 months. Bajaj Health Guard covers Rs.40,000 after 24 months. Recommend HDFC if customer is planning a family within 2-3 years.</w:t>
      </w:r>
    </w:p>
    <w:p>
      <w:r>
        <w:t xml:space="preserve"/>
      </w:r>
    </w:p>
    <w:p>
      <w:pPr>
        <w:pStyle w:val="Heading2"/>
      </w:pPr>
      <w:r>
        <w:rPr>
          <w:b/>
          <w:bCs/>
          <w:color w:val="2E75B6"/>
          <w:sz w:val="24"/>
          <w:szCs w:val="24"/>
        </w:rPr>
        <w:t xml:space="preserve">Q: Customer already had a claim this year. Their sum insured is used up. What to tell them?</w:t>
      </w:r>
    </w:p>
    <w:p>
      <w:r>
        <w:rPr>
          <w:sz w:val="20"/>
          <w:szCs w:val="20"/>
        </w:rPr>
        <w:t xml:space="preserve">If on HDFC Optima Restore, their Sum Insured automatically restores once for a different illness — no extra premium needed. They still have full coverage. If on Star or Bajaj, sum insured does not restore and they are unprotected for the rest of the year. This is the key selling point for Optima Restore with high-risk customers.</w:t>
      </w:r>
    </w:p>
    <w:p>
      <w:r>
        <w:t xml:space="preserve"/>
      </w:r>
    </w:p>
    <w:p>
      <w:pPr>
        <w:pStyle w:val="Heading1"/>
      </w:pPr>
      <w:r>
        <w:rPr>
          <w:b/>
          <w:bCs/>
          <w:color w:val="1F4E79"/>
          <w:sz w:val="28"/>
          <w:szCs w:val="28"/>
        </w:rPr>
        <w:t xml:space="preserve">3. PREMIUM TABLE BY AGE — Rs.5 LAKH SUM INSURED (INDIVIDUAL)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Age Bracket</w:t>
            </w:r>
          </w:p>
        </w:tc>
        <w:tc>
          <w:tcPr>
            <w:tcW w:type="dxa" w:w="23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Star Comprehensive</w:t>
            </w:r>
          </w:p>
        </w:tc>
        <w:tc>
          <w:tcPr>
            <w:tcW w:type="dxa" w:w="23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HDFC Optima Restore</w:t>
            </w:r>
          </w:p>
        </w:tc>
        <w:tc>
          <w:tcPr>
            <w:tcW w:type="dxa" w:w="23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Bajaj Health Guard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18 to 25 years</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6,500</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7,800</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6,900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26 to 35 years</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8,999</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10,200</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9,200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 to 45 years</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12,500</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14,800</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13,400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46 to 55 years</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18,200</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21,500</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19,600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56 to 60 years</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24,800</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29,200</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26,800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61 to 65 years</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34,500</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40,100</w:t>
            </w:r>
          </w:p>
        </w:tc>
        <w:tc>
          <w:tcPr>
            <w:tcW w:type="dxa" w:w="23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Rs. 37,200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66 to 70 years</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46,200</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53,800</w:t>
            </w:r>
          </w:p>
        </w:tc>
        <w:tc>
          <w:tcPr>
            <w:tcW w:type="dxa" w:w="234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Rs. 49,500</w:t>
            </w:r>
          </w:p>
        </w:tc>
      </w:tr>
    </w:tbl>
    <w:p>
      <w:r>
        <w:rPr>
          <w:sz w:val="20"/>
          <w:szCs w:val="20"/>
        </w:rPr>
        <w:t xml:space="preserve">All premiums include 18% GST. Premiums shown are indicative for individual plans. Family floater premiums differ. Source: Insurer rate cards Q1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2026-06-16T13:48:49.399Z</dcterms:created>
  <dcterms:modified xsi:type="dcterms:W3CDTF">2026-06-16T13:48:49.399Z</dcterms:modified>
</cp:coreProperties>
</file>

<file path=docProps/custom.xml><?xml version="1.0" encoding="utf-8"?>
<Properties xmlns="http://schemas.openxmlformats.org/officeDocument/2006/custom-properties" xmlns:vt="http://schemas.openxmlformats.org/officeDocument/2006/docPropsVTypes"/>
</file>