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HEALTH INSURANCE — CLAIMS GUIDELINES</w:t>
      </w:r>
    </w:p>
    <w:p>
      <w:pPr>
        <w:jc w:val="center"/>
      </w:pPr>
      <w:r>
        <w:rPr>
          <w:color w:val="666666"/>
          <w:sz w:val="20"/>
          <w:szCs w:val="20"/>
        </w:rPr>
        <w:t xml:space="preserve">Standard Operating Procedure for Policyholders and Hospitals</w:t>
      </w:r>
    </w:p>
    <w:p>
      <w:pPr>
        <w:jc w:val="center"/>
      </w:pPr>
      <w:r>
        <w:rPr>
          <w:color w:val="888888"/>
          <w:sz w:val="18"/>
          <w:szCs w:val="18"/>
        </w:rPr>
        <w:t xml:space="preserve">Version 3.2 | Last Updated: January 2024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DOCUMENT CHECKLIST BY CLAIM TYPE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1.1 Planned Hospitalisation (Surgical Procedures)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26"/>
        <w:gridCol w:w="20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 /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Discharge Summary with diagnosis (ICD-10 code)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original hospital bills (itemised)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payment receipts (advance + final)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Operation notes / surgical notes signed by surgeon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 for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Pre-operative investigation reports (blood, ECG, echo, scan)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Lab / 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Implant invoice (for joint replacement, cardiac devices)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 if implant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 billing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Completed and signed claim form (Part A by patient, Part B by doctor)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+ Doctor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of Aadhaar card or any Government ID of patient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Copy of insurance policy / health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Bank account details for NEFT reimbursement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Referral letter from treating doctor recommending procedure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Post-operative follow-up prescription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but useful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Doctor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1.2 Emergency Hospitalisation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26"/>
        <w:gridCol w:w="20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Mandatory / 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Emergency admission record / casualty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Original discharge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FIR copy (for accident / road traffic accident claims)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 for accidents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Police station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Medico-Legal Certificate (MLC) from 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 for accidents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original bills and receipts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Hospital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Completed claim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Patient + Doctor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CLAIM PROCESSING TIMELINES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Type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Approval TAT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Settlement 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 — Planned Admission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hours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 to 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 — Emergency Admission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Immediate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 to hospital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Reimbursement — With complete docs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working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Reimbursement — Deficiency in docs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days after all docs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Post-Hospitalisation (OPD expenses)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working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Daycare Procedure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hour (cashless)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working days (reimb.)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 / NEFT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COMMON REJECTION REASONS AND REMEDIES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Rejection Reason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This Means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Remedy / Appeal Step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Pre-existing condition not disclosed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Insurer claims disease existed before policy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a certificate from treating doctor stating onset date. Submit formal appeal with medical evidence.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Claim filed after 30 days of discharge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Submission was late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delay was due to hospitalisation or unavoidable reasons, submit written explanation. Claim may be condoned.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Treatment not medically necessary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Insurer disputes clinical justification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clinical notes, doctor's justification letter, and relevant medical guidelines supporting the treatment.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Non-network hospital — no prior approval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Cashless not available at that hospital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File reimbursement claim with all original documents. A 20% co-payment deduction will apply.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Waiting period not completed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Disease has specific waiting period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policy start date vs waiting period. If it has lapsed, provide documentary proof of policy tenure.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Incomplete documentation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Some required documents missing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Submit deficiency documents within 15 days of receiving deficiency notice.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Procedure under permanent exclusion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Treatment falls under non-covered list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exclusion clause carefully. If contested, escalate to Grievance Officer with medical justification.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APPEAL AND ESCALATION PROCESS</w:t>
      </w:r>
    </w:p>
    <w:p>
      <w:r>
        <w:rPr>
          <w:sz w:val="20"/>
          <w:szCs w:val="20"/>
        </w:rPr>
        <w:t xml:space="preserve">Step 1 — Internal Appeal: File a written appeal with the Claims Review Team within 15 days of rejection. Include the rejection letter reference number, a clear rebuttal with supporting medical documents, and a request for reconsideration. Expected response: 14 working days.</w:t>
      </w:r>
    </w:p>
    <w:p>
      <w:r>
        <w:rPr>
          <w:sz w:val="20"/>
          <w:szCs w:val="20"/>
        </w:rPr>
        <w:t xml:space="preserve">Step 2 — Grievance Officer: If the internal appeal is denied, write to the Grievance Officer. By IRDAI mandate, the insurer must respond within 14 days and resolve within 30 days.</w:t>
      </w:r>
    </w:p>
    <w:p>
      <w:r>
        <w:rPr>
          <w:sz w:val="20"/>
          <w:szCs w:val="20"/>
        </w:rPr>
        <w:t xml:space="preserve">Step 3 — IRDAI IGMS: Register the complaint on igms.irda.gov.in with your policy number, claim reference, and correspondence history. IRDAI monitors all unresolved complaints.</w:t>
      </w:r>
    </w:p>
    <w:p>
      <w:r>
        <w:rPr>
          <w:sz w:val="20"/>
          <w:szCs w:val="20"/>
        </w:rPr>
        <w:t xml:space="preserve">Step 4 — Insurance Ombudsman: Approach your regional Ombudsman if the complaint remains unresolved. The service is free. The Ombudsman can compel the insurer to pay valid claims. Apply within 1 year of the final rejection.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2026-06-16T13:48:49.386Z</dcterms:created>
  <dcterms:modified xsi:type="dcterms:W3CDTF">2026-06-16T13:48:49.386Z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