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Short-term vs. standard-term dual anti-platelet therapy after percutaneous coronary intervention in acute coronary syndromes: An updated systematic review and meta-analysis of randomized controlled trials</w:t>
      </w:r>
    </w:p>
    <w:bookmarkStart w:id="22" w:name="abstract"/>
    <w:p>
      <w:pPr>
        <w:pStyle w:val="Heading1"/>
      </w:pPr>
      <w:r>
        <w:t xml:space="preserve">Abstract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optimal intensity and duration of antiplatelet therapy following percutaneous coronary intervention (PCI) for acute coronary syndromes (ACS), including ST-segment elevation myocardial infarction (STEMI) remain uncertain. Given ongoing uncertainty regarding the balance between ischemic protection and bleeding risk, we conducted a systematic review and meta-analysis to evaluate the outcomes of abbreviated dual antiplatelet therapy (DAPT) (1–3 months) followed by P2Y12 inhibitor monotherapy compared with a conventional 12-month DAPT regimen.</w:t>
      </w:r>
    </w:p>
    <w:bookmarkEnd w:id="20"/>
    <w:bookmarkStart w:id="21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t xml:space="preserve">MEDLINE/PubMed, Embase, and the Cochrane Central Register of Controlled Trials were systematically searched for studies comparing abbreviated DAPT (1–3 months) followed by P2Y12 inhibitor monotherapy with a standard 12-month DAPT regimen in patients undergoing PCI for ACS. The search encompassed all records from database inception to November 2025. Outcomes of interest included all-cause mortality, major or clinically significant bleeding, cardiovascular mortality, myocardial infarction, stent thrombosis, target vessel revascularization, and stroke.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Short-term vs. standard-term dual anti-platelet therapy after percutaneous coronary intervention in acute coronary syndromes: An updated systematic review and meta-analysis of randomized controlled trials</dc:title>
  <dc:creator/>
  <cp:keywords/>
  <dcterms:created xsi:type="dcterms:W3CDTF">2025-11-28T19:02:46Z</dcterms:created>
  <dcterms:modified xsi:type="dcterms:W3CDTF">2025-11-28T19:02:46Z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