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E373" w14:textId="0B2B33D0" w:rsidR="00AC42B5" w:rsidRDefault="00000000">
      <w:pPr>
        <w:spacing w:after="2067" w:line="315" w:lineRule="auto"/>
        <w:ind w:left="668"/>
      </w:pPr>
      <w:r>
        <w:rPr>
          <w:b/>
          <w:color w:val="1A365D"/>
          <w:sz w:val="40"/>
        </w:rPr>
        <w:t xml:space="preserve">STRATEGIC ENGINEERING &amp; RESEARCH PROPOSAL </w:t>
      </w:r>
    </w:p>
    <w:p w14:paraId="7A4E7709" w14:textId="77777777" w:rsidR="00AC42B5" w:rsidRDefault="00000000">
      <w:pPr>
        <w:spacing w:after="2821" w:line="334" w:lineRule="auto"/>
        <w:ind w:left="554"/>
      </w:pPr>
      <w:r>
        <w:rPr>
          <w:rFonts w:ascii="Arial" w:eastAsia="Arial" w:hAnsi="Arial" w:cs="Arial"/>
          <w:i/>
          <w:color w:val="495468"/>
          <w:sz w:val="21"/>
        </w:rPr>
        <w:t xml:space="preserve">Evaluating Finalized NIST Post-Quantum Cryptography Ecosystem (ML-KEM, ML-DSA, FN-DSA) on Microcontroller Architectures. </w:t>
      </w:r>
    </w:p>
    <w:p w14:paraId="2F398051" w14:textId="77777777" w:rsidR="00AC42B5" w:rsidRDefault="00000000">
      <w:pPr>
        <w:tabs>
          <w:tab w:val="center" w:pos="1286"/>
          <w:tab w:val="center" w:pos="3741"/>
          <w:tab w:val="center" w:pos="6798"/>
          <w:tab w:val="center" w:pos="8534"/>
        </w:tabs>
        <w:spacing w:after="20"/>
      </w:pPr>
      <w:r>
        <w:tab/>
      </w:r>
      <w:r>
        <w:rPr>
          <w:b/>
          <w:color w:val="2C5282"/>
          <w:sz w:val="20"/>
        </w:rPr>
        <w:t xml:space="preserve">Prepared By: </w:t>
      </w:r>
      <w:r>
        <w:rPr>
          <w:b/>
          <w:color w:val="2C5282"/>
          <w:sz w:val="20"/>
        </w:rPr>
        <w:tab/>
      </w:r>
      <w:r>
        <w:rPr>
          <w:rFonts w:ascii="Arial" w:eastAsia="Arial" w:hAnsi="Arial" w:cs="Arial"/>
          <w:color w:val="2C3747"/>
          <w:sz w:val="20"/>
        </w:rPr>
        <w:t xml:space="preserve">Gonapa Shiva Teja (Electrical and </w:t>
      </w:r>
      <w:r>
        <w:rPr>
          <w:rFonts w:ascii="Arial" w:eastAsia="Arial" w:hAnsi="Arial" w:cs="Arial"/>
          <w:color w:val="2C3747"/>
          <w:sz w:val="20"/>
        </w:rPr>
        <w:tab/>
      </w:r>
      <w:proofErr w:type="gramStart"/>
      <w:r>
        <w:rPr>
          <w:b/>
          <w:color w:val="2C5282"/>
          <w:sz w:val="20"/>
        </w:rPr>
        <w:t>Target :</w:t>
      </w:r>
      <w:proofErr w:type="gramEnd"/>
      <w:r>
        <w:rPr>
          <w:b/>
          <w:color w:val="2C5282"/>
          <w:sz w:val="20"/>
        </w:rPr>
        <w:t xml:space="preserve"> </w:t>
      </w:r>
      <w:r>
        <w:rPr>
          <w:b/>
          <w:color w:val="2C5282"/>
          <w:sz w:val="20"/>
        </w:rPr>
        <w:tab/>
      </w:r>
      <w:r>
        <w:rPr>
          <w:rFonts w:ascii="Arial" w:eastAsia="Arial" w:hAnsi="Arial" w:cs="Arial"/>
          <w:color w:val="2C3747"/>
          <w:sz w:val="31"/>
          <w:vertAlign w:val="superscript"/>
        </w:rPr>
        <w:t xml:space="preserve">Friday Research </w:t>
      </w:r>
    </w:p>
    <w:p w14:paraId="4BFC7A91" w14:textId="77777777" w:rsidR="00AC42B5" w:rsidRDefault="00000000">
      <w:pPr>
        <w:tabs>
          <w:tab w:val="center" w:pos="3277"/>
          <w:tab w:val="center" w:pos="8380"/>
        </w:tabs>
        <w:spacing w:after="194"/>
      </w:pPr>
      <w:r>
        <w:tab/>
      </w:r>
      <w:r>
        <w:rPr>
          <w:rFonts w:ascii="Arial" w:eastAsia="Arial" w:hAnsi="Arial" w:cs="Arial"/>
          <w:color w:val="2C3747"/>
          <w:sz w:val="20"/>
        </w:rPr>
        <w:t xml:space="preserve">Computer Engineering) </w:t>
      </w:r>
      <w:r>
        <w:rPr>
          <w:rFonts w:ascii="Arial" w:eastAsia="Arial" w:hAnsi="Arial" w:cs="Arial"/>
          <w:color w:val="2C3747"/>
          <w:sz w:val="20"/>
        </w:rPr>
        <w:tab/>
      </w:r>
      <w:r>
        <w:rPr>
          <w:rFonts w:ascii="Arial" w:eastAsia="Arial" w:hAnsi="Arial" w:cs="Arial"/>
          <w:color w:val="2C3747"/>
          <w:sz w:val="31"/>
          <w:vertAlign w:val="superscript"/>
        </w:rPr>
        <w:t xml:space="preserve">Review Sync </w:t>
      </w:r>
    </w:p>
    <w:p w14:paraId="2FF6F008" w14:textId="77777777" w:rsidR="00AC42B5" w:rsidRDefault="00000000">
      <w:pPr>
        <w:spacing w:after="0"/>
        <w:ind w:left="2272" w:right="217" w:hanging="10"/>
      </w:pPr>
      <w:r>
        <w:rPr>
          <w:rFonts w:ascii="Arial" w:eastAsia="Arial" w:hAnsi="Arial" w:cs="Arial"/>
          <w:color w:val="2C3747"/>
          <w:sz w:val="20"/>
        </w:rPr>
        <w:t xml:space="preserve">Shiv Nadar Institution of Eminence </w:t>
      </w:r>
    </w:p>
    <w:p w14:paraId="2F633734" w14:textId="77777777" w:rsidR="00AC42B5" w:rsidRDefault="00000000">
      <w:pPr>
        <w:tabs>
          <w:tab w:val="center" w:pos="1330"/>
          <w:tab w:val="center" w:pos="6836"/>
          <w:tab w:val="center" w:pos="8588"/>
        </w:tabs>
        <w:spacing w:after="0"/>
      </w:pPr>
      <w:r>
        <w:tab/>
      </w:r>
      <w:r>
        <w:rPr>
          <w:b/>
          <w:color w:val="2C5282"/>
          <w:sz w:val="20"/>
        </w:rPr>
        <w:t xml:space="preserve">Institution: </w:t>
      </w:r>
      <w:r>
        <w:rPr>
          <w:b/>
          <w:color w:val="2C5282"/>
          <w:sz w:val="20"/>
        </w:rPr>
        <w:tab/>
        <w:t xml:space="preserve">Advisor: </w:t>
      </w:r>
      <w:r>
        <w:rPr>
          <w:b/>
          <w:color w:val="2C5282"/>
          <w:sz w:val="20"/>
        </w:rPr>
        <w:tab/>
      </w:r>
      <w:r>
        <w:rPr>
          <w:rFonts w:ascii="Arial" w:eastAsia="Arial" w:hAnsi="Arial" w:cs="Arial"/>
          <w:color w:val="2C3747"/>
          <w:sz w:val="20"/>
        </w:rPr>
        <w:t xml:space="preserve">Prof. </w:t>
      </w:r>
      <w:proofErr w:type="spellStart"/>
      <w:r>
        <w:rPr>
          <w:rFonts w:ascii="Arial" w:eastAsia="Arial" w:hAnsi="Arial" w:cs="Arial"/>
          <w:color w:val="2C3747"/>
          <w:sz w:val="20"/>
        </w:rPr>
        <w:t>Amurtesh</w:t>
      </w:r>
      <w:proofErr w:type="spellEnd"/>
      <w:r>
        <w:rPr>
          <w:rFonts w:ascii="Arial" w:eastAsia="Arial" w:hAnsi="Arial" w:cs="Arial"/>
          <w:color w:val="2C3747"/>
          <w:sz w:val="20"/>
        </w:rPr>
        <w:t xml:space="preserve"> B. </w:t>
      </w:r>
    </w:p>
    <w:p w14:paraId="0C4986A2" w14:textId="77777777" w:rsidR="00AC42B5" w:rsidRDefault="00000000">
      <w:pPr>
        <w:spacing w:after="2749" w:line="339" w:lineRule="auto"/>
        <w:ind w:left="2272" w:right="217" w:hanging="10"/>
      </w:pPr>
      <w:r>
        <w:rPr>
          <w:rFonts w:ascii="Arial" w:eastAsia="Arial" w:hAnsi="Arial" w:cs="Arial"/>
          <w:color w:val="2C3747"/>
          <w:sz w:val="20"/>
        </w:rPr>
        <w:t xml:space="preserve">(Deemed to be University) </w:t>
      </w:r>
    </w:p>
    <w:p w14:paraId="28FBF0D7" w14:textId="77777777" w:rsidR="008408AA" w:rsidRDefault="008408AA">
      <w:pPr>
        <w:tabs>
          <w:tab w:val="right" w:pos="10355"/>
        </w:tabs>
        <w:spacing w:after="195"/>
        <w:rPr>
          <w:rFonts w:ascii="Arial" w:eastAsia="Arial" w:hAnsi="Arial" w:cs="Arial"/>
          <w:color w:val="708095"/>
          <w:sz w:val="18"/>
        </w:rPr>
      </w:pPr>
    </w:p>
    <w:p w14:paraId="647567DE" w14:textId="77777777" w:rsidR="008408AA" w:rsidRDefault="008408AA">
      <w:pPr>
        <w:tabs>
          <w:tab w:val="right" w:pos="10355"/>
        </w:tabs>
        <w:spacing w:after="195"/>
        <w:rPr>
          <w:rFonts w:ascii="Arial" w:eastAsia="Arial" w:hAnsi="Arial" w:cs="Arial"/>
          <w:color w:val="708095"/>
          <w:sz w:val="18"/>
        </w:rPr>
      </w:pPr>
    </w:p>
    <w:p w14:paraId="3AF781CA" w14:textId="77777777" w:rsidR="008408AA" w:rsidRDefault="008408AA">
      <w:pPr>
        <w:tabs>
          <w:tab w:val="right" w:pos="10355"/>
        </w:tabs>
        <w:spacing w:after="195"/>
        <w:rPr>
          <w:rFonts w:ascii="Arial" w:eastAsia="Arial" w:hAnsi="Arial" w:cs="Arial"/>
          <w:color w:val="708095"/>
          <w:sz w:val="18"/>
        </w:rPr>
      </w:pPr>
    </w:p>
    <w:p w14:paraId="22C60C98" w14:textId="77777777" w:rsidR="008408AA" w:rsidRDefault="008408AA">
      <w:pPr>
        <w:tabs>
          <w:tab w:val="right" w:pos="10355"/>
        </w:tabs>
        <w:spacing w:after="195"/>
        <w:rPr>
          <w:rFonts w:ascii="Arial" w:eastAsia="Arial" w:hAnsi="Arial" w:cs="Arial"/>
          <w:color w:val="708095"/>
          <w:sz w:val="18"/>
        </w:rPr>
      </w:pPr>
    </w:p>
    <w:p w14:paraId="33E3F7F1" w14:textId="77777777" w:rsidR="008408AA" w:rsidRDefault="008408AA">
      <w:pPr>
        <w:tabs>
          <w:tab w:val="right" w:pos="10355"/>
        </w:tabs>
        <w:spacing w:after="195"/>
        <w:rPr>
          <w:rFonts w:ascii="Arial" w:eastAsia="Arial" w:hAnsi="Arial" w:cs="Arial"/>
          <w:color w:val="708095"/>
          <w:sz w:val="18"/>
        </w:rPr>
      </w:pPr>
    </w:p>
    <w:p w14:paraId="111623F9" w14:textId="77777777" w:rsidR="008408AA" w:rsidRDefault="008408AA">
      <w:pPr>
        <w:tabs>
          <w:tab w:val="right" w:pos="10355"/>
        </w:tabs>
        <w:spacing w:after="195"/>
        <w:rPr>
          <w:rFonts w:ascii="Arial" w:eastAsia="Arial" w:hAnsi="Arial" w:cs="Arial"/>
          <w:color w:val="708095"/>
          <w:sz w:val="18"/>
        </w:rPr>
      </w:pPr>
    </w:p>
    <w:p w14:paraId="4AF7529D" w14:textId="77777777" w:rsidR="008408AA" w:rsidRDefault="008408AA">
      <w:pPr>
        <w:tabs>
          <w:tab w:val="right" w:pos="10355"/>
        </w:tabs>
        <w:spacing w:after="195"/>
        <w:rPr>
          <w:rFonts w:ascii="Arial" w:eastAsia="Arial" w:hAnsi="Arial" w:cs="Arial"/>
          <w:color w:val="708095"/>
          <w:sz w:val="18"/>
        </w:rPr>
      </w:pPr>
    </w:p>
    <w:p w14:paraId="7E78AF64" w14:textId="77777777" w:rsidR="008408AA" w:rsidRDefault="008408AA">
      <w:pPr>
        <w:tabs>
          <w:tab w:val="right" w:pos="10355"/>
        </w:tabs>
        <w:spacing w:after="195"/>
        <w:rPr>
          <w:rFonts w:ascii="Arial" w:eastAsia="Arial" w:hAnsi="Arial" w:cs="Arial"/>
          <w:color w:val="708095"/>
          <w:sz w:val="18"/>
        </w:rPr>
      </w:pPr>
    </w:p>
    <w:p w14:paraId="7BBEA5ED" w14:textId="76ED7F7E" w:rsidR="00AC42B5" w:rsidRDefault="00000000">
      <w:pPr>
        <w:tabs>
          <w:tab w:val="right" w:pos="10355"/>
        </w:tabs>
        <w:spacing w:after="195"/>
      </w:pPr>
      <w:r>
        <w:rPr>
          <w:rFonts w:ascii="Arial" w:eastAsia="Arial" w:hAnsi="Arial" w:cs="Arial"/>
          <w:color w:val="708095"/>
          <w:sz w:val="18"/>
        </w:rPr>
        <w:t xml:space="preserve">G. Shiva Teja </w:t>
      </w:r>
      <w:r>
        <w:rPr>
          <w:rFonts w:ascii="Arial" w:eastAsia="Arial" w:hAnsi="Arial" w:cs="Arial"/>
          <w:color w:val="708095"/>
          <w:sz w:val="18"/>
        </w:rPr>
        <w:tab/>
        <w:t xml:space="preserve">1 </w:t>
      </w:r>
    </w:p>
    <w:p w14:paraId="5BF07453" w14:textId="0792EF82" w:rsidR="00AC42B5" w:rsidRDefault="00000000" w:rsidP="008408AA">
      <w:pPr>
        <w:pStyle w:val="Heading1"/>
        <w:ind w:left="0"/>
      </w:pPr>
      <w:r>
        <w:lastRenderedPageBreak/>
        <w:t xml:space="preserve">1. Executive Summary &amp; Core Research Thesis </w:t>
      </w:r>
    </w:p>
    <w:p w14:paraId="32AB7E7A" w14:textId="77777777" w:rsidR="00AC42B5" w:rsidRDefault="00000000">
      <w:pPr>
        <w:spacing w:after="1588" w:line="335" w:lineRule="auto"/>
        <w:ind w:left="10" w:right="470" w:hanging="10"/>
      </w:pPr>
      <w:r>
        <w:rPr>
          <w:rFonts w:ascii="Arial" w:eastAsia="Arial" w:hAnsi="Arial" w:cs="Arial"/>
          <w:color w:val="2C3747"/>
          <w:sz w:val="21"/>
        </w:rPr>
        <w:t xml:space="preserve">The deployment of Post-Quantum Cryptography (PQC) within the Internet of Things (IoT) landscape marks a critical paradigm shift. While cloud environments seamlessly absorb the computational overhead of newly standardized algorithms, resource-constrained edge devices face strict physical ceilings. This proposal outlines an implementation and benchmarking framework that targets a low-cost, low-power hardware design. By selecting the </w:t>
      </w:r>
      <w:r>
        <w:rPr>
          <w:b/>
          <w:color w:val="2C3747"/>
          <w:sz w:val="21"/>
        </w:rPr>
        <w:t xml:space="preserve">Raspberry Pi Pico / Pico 2 </w:t>
      </w:r>
      <w:r>
        <w:rPr>
          <w:rFonts w:ascii="Arial" w:eastAsia="Arial" w:hAnsi="Arial" w:cs="Arial"/>
          <w:color w:val="2C3747"/>
          <w:sz w:val="21"/>
        </w:rPr>
        <w:t xml:space="preserve">as the evaluation baseline alongside finalized NIST standards— </w:t>
      </w:r>
      <w:r>
        <w:rPr>
          <w:rFonts w:ascii="Times New Roman" w:eastAsia="Times New Roman" w:hAnsi="Times New Roman" w:cs="Times New Roman"/>
          <w:b/>
          <w:i/>
          <w:color w:val="1A365D"/>
          <w:sz w:val="21"/>
        </w:rPr>
        <w:t xml:space="preserve">ML-KEM </w:t>
      </w:r>
      <w:r>
        <w:rPr>
          <w:rFonts w:ascii="Arial" w:eastAsia="Arial" w:hAnsi="Arial" w:cs="Arial"/>
          <w:color w:val="2C3747"/>
          <w:sz w:val="21"/>
        </w:rPr>
        <w:t xml:space="preserve">for key exchange, paired with a comparative matrix of </w:t>
      </w:r>
      <w:r>
        <w:rPr>
          <w:rFonts w:ascii="Times New Roman" w:eastAsia="Times New Roman" w:hAnsi="Times New Roman" w:cs="Times New Roman"/>
          <w:b/>
          <w:i/>
          <w:color w:val="1A365D"/>
          <w:sz w:val="21"/>
        </w:rPr>
        <w:t xml:space="preserve">ML-DSA </w:t>
      </w:r>
      <w:r>
        <w:rPr>
          <w:rFonts w:ascii="Arial" w:eastAsia="Arial" w:hAnsi="Arial" w:cs="Arial"/>
          <w:color w:val="2C3747"/>
          <w:sz w:val="21"/>
        </w:rPr>
        <w:t xml:space="preserve">and </w:t>
      </w:r>
      <w:r>
        <w:rPr>
          <w:rFonts w:ascii="Times New Roman" w:eastAsia="Times New Roman" w:hAnsi="Times New Roman" w:cs="Times New Roman"/>
          <w:b/>
          <w:i/>
          <w:color w:val="1A365D"/>
          <w:sz w:val="21"/>
        </w:rPr>
        <w:t xml:space="preserve">FN-DSA </w:t>
      </w:r>
      <w:r>
        <w:rPr>
          <w:rFonts w:ascii="Arial" w:eastAsia="Arial" w:hAnsi="Arial" w:cs="Arial"/>
          <w:color w:val="2C3747"/>
          <w:sz w:val="21"/>
        </w:rPr>
        <w:t xml:space="preserve">for digital signatures— this research aims to uncover and solve the fine-grained trade-offs between local processing cycles and over-the-air communication energy. </w:t>
      </w:r>
    </w:p>
    <w:p w14:paraId="781FDE7E" w14:textId="77777777" w:rsidR="00AC42B5" w:rsidRDefault="00000000">
      <w:pPr>
        <w:pStyle w:val="Heading2"/>
        <w:spacing w:after="699"/>
      </w:pPr>
      <w:r>
        <w:t xml:space="preserve">2. Technical Architecture &amp; Constraints Assessment </w:t>
      </w:r>
    </w:p>
    <w:p w14:paraId="79A76F3F" w14:textId="77777777" w:rsidR="00AC42B5" w:rsidRDefault="00000000">
      <w:pPr>
        <w:spacing w:after="3" w:line="335" w:lineRule="auto"/>
        <w:ind w:left="10" w:hanging="10"/>
      </w:pPr>
      <w:r>
        <w:rPr>
          <w:rFonts w:ascii="Arial" w:eastAsia="Arial" w:hAnsi="Arial" w:cs="Arial"/>
          <w:color w:val="2C3747"/>
          <w:sz w:val="21"/>
        </w:rPr>
        <w:t xml:space="preserve">Moving away from standard single-board computers (which hide optimization flaws behind desktop-grade processors and high memory capacities), this project deliberately restricts the physical layer to a bare microcontroller environment. </w:t>
      </w:r>
      <w:r>
        <w:br w:type="page"/>
      </w:r>
    </w:p>
    <w:tbl>
      <w:tblPr>
        <w:tblStyle w:val="TableGrid"/>
        <w:tblpPr w:leftFromText="180" w:rightFromText="180" w:horzAnchor="margin" w:tblpY="-524"/>
        <w:tblW w:w="10189" w:type="dxa"/>
        <w:tblInd w:w="0" w:type="dxa"/>
        <w:tblLook w:val="04A0" w:firstRow="1" w:lastRow="0" w:firstColumn="1" w:lastColumn="0" w:noHBand="0" w:noVBand="1"/>
      </w:tblPr>
      <w:tblGrid>
        <w:gridCol w:w="2563"/>
        <w:gridCol w:w="3561"/>
        <w:gridCol w:w="4065"/>
      </w:tblGrid>
      <w:tr w:rsidR="00AC42B5" w14:paraId="215757E6" w14:textId="77777777" w:rsidTr="00BA0948">
        <w:trPr>
          <w:trHeight w:val="895"/>
        </w:trPr>
        <w:tc>
          <w:tcPr>
            <w:tcW w:w="2563" w:type="dxa"/>
            <w:tcBorders>
              <w:top w:val="single" w:sz="6" w:space="0" w:color="2C5282"/>
              <w:left w:val="single" w:sz="6" w:space="0" w:color="2C5282"/>
              <w:bottom w:val="single" w:sz="6" w:space="0" w:color="2C5282"/>
              <w:right w:val="single" w:sz="6" w:space="0" w:color="2C5282"/>
            </w:tcBorders>
            <w:shd w:val="clear" w:color="auto" w:fill="000000"/>
          </w:tcPr>
          <w:p w14:paraId="2763BE3F" w14:textId="77777777" w:rsidR="00AC42B5" w:rsidRDefault="00000000" w:rsidP="00BA0948">
            <w:pPr>
              <w:ind w:right="-2"/>
            </w:pPr>
            <w:r>
              <w:rPr>
                <w:noProof/>
              </w:rPr>
              <w:lastRenderedPageBreak/>
              <mc:AlternateContent>
                <mc:Choice Requires="wpg">
                  <w:drawing>
                    <wp:inline distT="0" distB="0" distL="0" distR="0" wp14:anchorId="2FA9E6CF" wp14:editId="24085D4E">
                      <wp:extent cx="1618525" cy="569989"/>
                      <wp:effectExtent l="0" t="0" r="0" b="0"/>
                      <wp:docPr id="3550" name="Group 3550"/>
                      <wp:cNvGraphicFramePr/>
                      <a:graphic xmlns:a="http://schemas.openxmlformats.org/drawingml/2006/main">
                        <a:graphicData uri="http://schemas.microsoft.com/office/word/2010/wordprocessingGroup">
                          <wpg:wgp>
                            <wpg:cNvGrpSpPr/>
                            <wpg:grpSpPr>
                              <a:xfrm>
                                <a:off x="0" y="0"/>
                                <a:ext cx="1618525" cy="569989"/>
                                <a:chOff x="0" y="0"/>
                                <a:chExt cx="1618525" cy="569989"/>
                              </a:xfrm>
                            </wpg:grpSpPr>
                            <pic:pic xmlns:pic="http://schemas.openxmlformats.org/drawingml/2006/picture">
                              <pic:nvPicPr>
                                <pic:cNvPr id="58" name="Picture 58"/>
                                <pic:cNvPicPr/>
                              </pic:nvPicPr>
                              <pic:blipFill>
                                <a:blip r:embed="rId7"/>
                                <a:stretch>
                                  <a:fillRect/>
                                </a:stretch>
                              </pic:blipFill>
                              <pic:spPr>
                                <a:xfrm>
                                  <a:off x="0" y="0"/>
                                  <a:ext cx="1618525" cy="569989"/>
                                </a:xfrm>
                                <a:prstGeom prst="rect">
                                  <a:avLst/>
                                </a:prstGeom>
                              </pic:spPr>
                            </pic:pic>
                            <wps:wsp>
                              <wps:cNvPr id="103" name="Rectangle 103"/>
                              <wps:cNvSpPr/>
                              <wps:spPr>
                                <a:xfrm>
                                  <a:off x="100053" y="191115"/>
                                  <a:ext cx="982282" cy="202502"/>
                                </a:xfrm>
                                <a:prstGeom prst="rect">
                                  <a:avLst/>
                                </a:prstGeom>
                                <a:ln>
                                  <a:noFill/>
                                </a:ln>
                              </wps:spPr>
                              <wps:txbx>
                                <w:txbxContent>
                                  <w:p w14:paraId="429B57B1" w14:textId="77777777" w:rsidR="00AC42B5" w:rsidRDefault="00000000">
                                    <w:r>
                                      <w:rPr>
                                        <w:b/>
                                        <w:color w:val="FFFFFF"/>
                                        <w:w w:val="116"/>
                                        <w:sz w:val="20"/>
                                      </w:rPr>
                                      <w:t>Component</w:t>
                                    </w:r>
                                    <w:r>
                                      <w:rPr>
                                        <w:b/>
                                        <w:color w:val="FFFFFF"/>
                                        <w:spacing w:val="12"/>
                                        <w:w w:val="116"/>
                                        <w:sz w:val="20"/>
                                      </w:rPr>
                                      <w:t xml:space="preserve"> </w:t>
                                    </w:r>
                                  </w:p>
                                </w:txbxContent>
                              </wps:txbx>
                              <wps:bodyPr horzOverflow="overflow" vert="horz" lIns="0" tIns="0" rIns="0" bIns="0" rtlCol="0">
                                <a:noAutofit/>
                              </wps:bodyPr>
                            </wps:wsp>
                          </wpg:wgp>
                        </a:graphicData>
                      </a:graphic>
                    </wp:inline>
                  </w:drawing>
                </mc:Choice>
                <mc:Fallback>
                  <w:pict>
                    <v:group w14:anchorId="2FA9E6CF" id="Group 3550" o:spid="_x0000_s1026" style="width:127.45pt;height:44.9pt;mso-position-horizontal-relative:char;mso-position-vertical-relative:line" coordsize="16185,5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7" type="#_x0000_t75" style="position:absolute;width:16185;height:5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">
                        <v:imagedata r:id="rId8" o:title=""/>
                      </v:shape>
                      <v:rect id="Rectangle 103" o:spid="_x0000_s1028" style="position:absolute;left:1000;top:1911;width:9823;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29B57B1" w14:textId="77777777" w:rsidR="00AC42B5" w:rsidRDefault="00000000">
                              <w:r>
                                <w:rPr>
                                  <w:b/>
                                  <w:color w:val="FFFFFF"/>
                                  <w:w w:val="116"/>
                                  <w:sz w:val="20"/>
                                </w:rPr>
                                <w:t>Component</w:t>
                              </w:r>
                              <w:r>
                                <w:rPr>
                                  <w:b/>
                                  <w:color w:val="FFFFFF"/>
                                  <w:spacing w:val="12"/>
                                  <w:w w:val="116"/>
                                  <w:sz w:val="20"/>
                                </w:rPr>
                                <w:t xml:space="preserve"> </w:t>
                              </w:r>
                            </w:p>
                          </w:txbxContent>
                        </v:textbox>
                      </v:rect>
                      <w10:anchorlock/>
                    </v:group>
                  </w:pict>
                </mc:Fallback>
              </mc:AlternateContent>
            </w:r>
          </w:p>
        </w:tc>
        <w:tc>
          <w:tcPr>
            <w:tcW w:w="3561" w:type="dxa"/>
            <w:tcBorders>
              <w:top w:val="single" w:sz="6" w:space="0" w:color="2C5282"/>
              <w:left w:val="single" w:sz="6" w:space="0" w:color="2C5282"/>
              <w:bottom w:val="single" w:sz="6" w:space="0" w:color="2C5282"/>
              <w:right w:val="single" w:sz="6" w:space="0" w:color="2C5282"/>
            </w:tcBorders>
            <w:shd w:val="clear" w:color="auto" w:fill="000000"/>
            <w:vAlign w:val="center"/>
          </w:tcPr>
          <w:p w14:paraId="38864231" w14:textId="77777777" w:rsidR="00AC42B5" w:rsidRDefault="00000000" w:rsidP="00BA0948">
            <w:pPr>
              <w:ind w:left="157"/>
            </w:pPr>
            <w:r>
              <w:rPr>
                <w:b/>
                <w:color w:val="FFFFFF"/>
                <w:sz w:val="20"/>
              </w:rPr>
              <w:t xml:space="preserve">Technical Baseline Profile </w:t>
            </w:r>
          </w:p>
        </w:tc>
        <w:tc>
          <w:tcPr>
            <w:tcW w:w="4065" w:type="dxa"/>
            <w:tcBorders>
              <w:top w:val="single" w:sz="6" w:space="0" w:color="2C5282"/>
              <w:left w:val="single" w:sz="6" w:space="0" w:color="2C5282"/>
              <w:bottom w:val="single" w:sz="6" w:space="0" w:color="2C5282"/>
              <w:right w:val="single" w:sz="6" w:space="0" w:color="2C5282"/>
            </w:tcBorders>
            <w:shd w:val="clear" w:color="auto" w:fill="000000"/>
            <w:vAlign w:val="center"/>
          </w:tcPr>
          <w:p w14:paraId="11A61A56" w14:textId="77777777" w:rsidR="00AC42B5" w:rsidRDefault="00000000" w:rsidP="00BA0948">
            <w:pPr>
              <w:spacing w:after="58"/>
              <w:ind w:left="157"/>
            </w:pPr>
            <w:r>
              <w:rPr>
                <w:b/>
                <w:color w:val="FFFFFF"/>
                <w:sz w:val="20"/>
              </w:rPr>
              <w:t xml:space="preserve">Research Context &amp; Structural </w:t>
            </w:r>
          </w:p>
          <w:p w14:paraId="2C4D0220" w14:textId="77777777" w:rsidR="00AC42B5" w:rsidRDefault="00000000" w:rsidP="00BA0948">
            <w:pPr>
              <w:ind w:left="157"/>
            </w:pPr>
            <w:r>
              <w:rPr>
                <w:b/>
                <w:color w:val="FFFFFF"/>
                <w:sz w:val="20"/>
              </w:rPr>
              <w:t xml:space="preserve">Relevance </w:t>
            </w:r>
          </w:p>
        </w:tc>
      </w:tr>
      <w:tr w:rsidR="00AC42B5" w14:paraId="1B428CB0" w14:textId="77777777" w:rsidTr="00BA0948">
        <w:trPr>
          <w:trHeight w:val="1775"/>
        </w:trPr>
        <w:tc>
          <w:tcPr>
            <w:tcW w:w="2563" w:type="dxa"/>
            <w:tcBorders>
              <w:top w:val="single" w:sz="6" w:space="0" w:color="2C5282"/>
              <w:left w:val="single" w:sz="6" w:space="0" w:color="E1E8EF"/>
              <w:bottom w:val="single" w:sz="6" w:space="0" w:color="E1E8EF"/>
              <w:right w:val="single" w:sz="6" w:space="0" w:color="E1E8EF"/>
            </w:tcBorders>
          </w:tcPr>
          <w:p w14:paraId="2ED3D6F7" w14:textId="77777777" w:rsidR="00AC42B5" w:rsidRDefault="00000000" w:rsidP="00BA0948">
            <w:pPr>
              <w:spacing w:after="54"/>
              <w:ind w:left="157"/>
            </w:pPr>
            <w:r>
              <w:rPr>
                <w:b/>
                <w:color w:val="2C3747"/>
                <w:sz w:val="19"/>
              </w:rPr>
              <w:t xml:space="preserve">Hardware Board </w:t>
            </w:r>
          </w:p>
          <w:p w14:paraId="0FEA955B" w14:textId="77777777" w:rsidR="00AC42B5" w:rsidRDefault="00000000" w:rsidP="00BA0948">
            <w:pPr>
              <w:ind w:left="157"/>
            </w:pPr>
            <w:r>
              <w:rPr>
                <w:rFonts w:ascii="Arial" w:eastAsia="Arial" w:hAnsi="Arial" w:cs="Arial"/>
                <w:color w:val="2C3747"/>
                <w:sz w:val="19"/>
              </w:rPr>
              <w:t xml:space="preserve">Raspberry Pi Pico / Pico 2 </w:t>
            </w:r>
          </w:p>
        </w:tc>
        <w:tc>
          <w:tcPr>
            <w:tcW w:w="3561" w:type="dxa"/>
            <w:tcBorders>
              <w:top w:val="single" w:sz="6" w:space="0" w:color="2C5282"/>
              <w:left w:val="single" w:sz="6" w:space="0" w:color="E1E8EF"/>
              <w:bottom w:val="single" w:sz="6" w:space="0" w:color="E1E8EF"/>
              <w:right w:val="single" w:sz="6" w:space="0" w:color="E1E8EF"/>
            </w:tcBorders>
          </w:tcPr>
          <w:p w14:paraId="35706C72" w14:textId="77777777" w:rsidR="00AC42B5" w:rsidRDefault="00000000" w:rsidP="00BA0948">
            <w:pPr>
              <w:numPr>
                <w:ilvl w:val="0"/>
                <w:numId w:val="1"/>
              </w:numPr>
              <w:spacing w:after="1" w:line="251" w:lineRule="auto"/>
              <w:ind w:left="371" w:hanging="214"/>
            </w:pPr>
            <w:r>
              <w:rPr>
                <w:rFonts w:ascii="Arial" w:eastAsia="Arial" w:hAnsi="Arial" w:cs="Arial"/>
                <w:color w:val="2C3747"/>
                <w:sz w:val="19"/>
              </w:rPr>
              <w:t xml:space="preserve">CPU: ARM Cortex-M0+ / Cortex-M33 </w:t>
            </w:r>
          </w:p>
          <w:p w14:paraId="34FD2795" w14:textId="77777777" w:rsidR="00AC42B5" w:rsidRDefault="00000000" w:rsidP="00BA0948">
            <w:pPr>
              <w:numPr>
                <w:ilvl w:val="0"/>
                <w:numId w:val="1"/>
              </w:numPr>
              <w:ind w:left="371" w:hanging="214"/>
            </w:pPr>
            <w:r>
              <w:rPr>
                <w:rFonts w:ascii="Arial" w:eastAsia="Arial" w:hAnsi="Arial" w:cs="Arial"/>
                <w:color w:val="2C3747"/>
                <w:sz w:val="19"/>
              </w:rPr>
              <w:t xml:space="preserve">Clock: 133 MHz / 150 MHz </w:t>
            </w:r>
          </w:p>
          <w:p w14:paraId="6EE4549F" w14:textId="77777777" w:rsidR="00AC42B5" w:rsidRDefault="00000000" w:rsidP="00BA0948">
            <w:pPr>
              <w:numPr>
                <w:ilvl w:val="0"/>
                <w:numId w:val="1"/>
              </w:numPr>
              <w:spacing w:after="15"/>
              <w:ind w:left="371" w:hanging="214"/>
            </w:pPr>
            <w:r>
              <w:rPr>
                <w:rFonts w:ascii="Arial" w:eastAsia="Arial" w:hAnsi="Arial" w:cs="Arial"/>
                <w:color w:val="2C3747"/>
                <w:sz w:val="19"/>
              </w:rPr>
              <w:t xml:space="preserve">SRAM: 264 KB / 520 KB </w:t>
            </w:r>
          </w:p>
          <w:p w14:paraId="488F3B44" w14:textId="77777777" w:rsidR="00AC42B5" w:rsidRDefault="00000000" w:rsidP="00BA0948">
            <w:pPr>
              <w:numPr>
                <w:ilvl w:val="0"/>
                <w:numId w:val="1"/>
              </w:numPr>
              <w:ind w:left="371" w:hanging="214"/>
            </w:pPr>
            <w:r>
              <w:rPr>
                <w:rFonts w:ascii="Arial" w:eastAsia="Arial" w:hAnsi="Arial" w:cs="Arial"/>
                <w:color w:val="2C3747"/>
                <w:sz w:val="19"/>
              </w:rPr>
              <w:t xml:space="preserve">Price: </w:t>
            </w:r>
            <w:r>
              <w:rPr>
                <w:rFonts w:ascii="Noto Sans" w:eastAsia="Noto Sans" w:hAnsi="Noto Sans" w:cs="Noto Sans"/>
                <w:color w:val="2C3747"/>
                <w:sz w:val="19"/>
              </w:rPr>
              <w:t>₹</w:t>
            </w:r>
            <w:r>
              <w:rPr>
                <w:rFonts w:ascii="Arial" w:eastAsia="Arial" w:hAnsi="Arial" w:cs="Arial"/>
                <w:color w:val="2C3747"/>
                <w:sz w:val="19"/>
              </w:rPr>
              <w:t xml:space="preserve">400 - </w:t>
            </w:r>
            <w:r>
              <w:rPr>
                <w:rFonts w:ascii="Noto Sans" w:eastAsia="Noto Sans" w:hAnsi="Noto Sans" w:cs="Noto Sans"/>
                <w:color w:val="2C3747"/>
                <w:sz w:val="19"/>
              </w:rPr>
              <w:t>₹</w:t>
            </w:r>
            <w:r>
              <w:rPr>
                <w:rFonts w:ascii="Arial" w:eastAsia="Arial" w:hAnsi="Arial" w:cs="Arial"/>
                <w:color w:val="2C3747"/>
                <w:sz w:val="19"/>
              </w:rPr>
              <w:t xml:space="preserve">700 </w:t>
            </w:r>
          </w:p>
        </w:tc>
        <w:tc>
          <w:tcPr>
            <w:tcW w:w="4065" w:type="dxa"/>
            <w:tcBorders>
              <w:top w:val="single" w:sz="6" w:space="0" w:color="2C5282"/>
              <w:left w:val="single" w:sz="6" w:space="0" w:color="E1E8EF"/>
              <w:bottom w:val="single" w:sz="6" w:space="0" w:color="E1E8EF"/>
              <w:right w:val="single" w:sz="6" w:space="0" w:color="E1E8EF"/>
            </w:tcBorders>
            <w:vAlign w:val="center"/>
          </w:tcPr>
          <w:p w14:paraId="39E181EF" w14:textId="77777777" w:rsidR="00AC42B5" w:rsidRDefault="00000000" w:rsidP="00BA0948">
            <w:pPr>
              <w:ind w:left="158"/>
            </w:pPr>
            <w:r>
              <w:rPr>
                <w:rFonts w:ascii="Arial" w:eastAsia="Arial" w:hAnsi="Arial" w:cs="Arial"/>
                <w:color w:val="2C3747"/>
                <w:sz w:val="19"/>
              </w:rPr>
              <w:t xml:space="preserve">Forces evaluation under explicit memory boundaries. Eliminates the distortion of full Linux operating systems, exposing raw clock cycles, static storage footprints, and heap allocations. </w:t>
            </w:r>
          </w:p>
        </w:tc>
      </w:tr>
      <w:tr w:rsidR="00AC42B5" w14:paraId="2EE9D9FB" w14:textId="77777777" w:rsidTr="00BA0948">
        <w:trPr>
          <w:trHeight w:val="1471"/>
        </w:trPr>
        <w:tc>
          <w:tcPr>
            <w:tcW w:w="2563" w:type="dxa"/>
            <w:tcBorders>
              <w:top w:val="single" w:sz="6" w:space="0" w:color="E1E8EF"/>
              <w:left w:val="single" w:sz="6" w:space="0" w:color="E1E8EF"/>
              <w:bottom w:val="single" w:sz="6" w:space="0" w:color="E1E8EF"/>
              <w:right w:val="single" w:sz="6" w:space="0" w:color="E1E8EF"/>
            </w:tcBorders>
          </w:tcPr>
          <w:p w14:paraId="631BEDC3" w14:textId="77777777" w:rsidR="00AC42B5" w:rsidRDefault="00000000" w:rsidP="00BA0948">
            <w:pPr>
              <w:spacing w:after="52"/>
              <w:ind w:left="158"/>
            </w:pPr>
            <w:r>
              <w:rPr>
                <w:b/>
                <w:color w:val="2C3747"/>
                <w:sz w:val="19"/>
              </w:rPr>
              <w:t xml:space="preserve">Key Agreement </w:t>
            </w:r>
          </w:p>
          <w:p w14:paraId="417D4A06" w14:textId="77777777" w:rsidR="00AC42B5" w:rsidRDefault="00000000" w:rsidP="00BA0948">
            <w:pPr>
              <w:ind w:left="158"/>
            </w:pPr>
            <w:r>
              <w:rPr>
                <w:rFonts w:ascii="Arial" w:eastAsia="Arial" w:hAnsi="Arial" w:cs="Arial"/>
                <w:color w:val="2C3747"/>
                <w:sz w:val="19"/>
              </w:rPr>
              <w:t xml:space="preserve">ML-KEM (FIPS 203) </w:t>
            </w:r>
          </w:p>
        </w:tc>
        <w:tc>
          <w:tcPr>
            <w:tcW w:w="3561" w:type="dxa"/>
            <w:tcBorders>
              <w:top w:val="single" w:sz="6" w:space="0" w:color="E1E8EF"/>
              <w:left w:val="single" w:sz="6" w:space="0" w:color="E1E8EF"/>
              <w:bottom w:val="single" w:sz="6" w:space="0" w:color="E1E8EF"/>
              <w:right w:val="single" w:sz="6" w:space="0" w:color="E1E8EF"/>
            </w:tcBorders>
            <w:vAlign w:val="center"/>
          </w:tcPr>
          <w:p w14:paraId="7E8DAF81" w14:textId="77777777" w:rsidR="00AC42B5" w:rsidRDefault="00000000" w:rsidP="00BA0948">
            <w:pPr>
              <w:numPr>
                <w:ilvl w:val="0"/>
                <w:numId w:val="2"/>
              </w:numPr>
              <w:ind w:right="951" w:hanging="214"/>
            </w:pPr>
            <w:r>
              <w:rPr>
                <w:rFonts w:ascii="Arial" w:eastAsia="Arial" w:hAnsi="Arial" w:cs="Arial"/>
                <w:color w:val="2C3747"/>
                <w:sz w:val="19"/>
              </w:rPr>
              <w:t xml:space="preserve">Parameter: ML-KEM-512 </w:t>
            </w:r>
          </w:p>
          <w:p w14:paraId="1C92D436" w14:textId="77777777" w:rsidR="00AC42B5" w:rsidRDefault="00000000" w:rsidP="00BA0948">
            <w:pPr>
              <w:numPr>
                <w:ilvl w:val="0"/>
                <w:numId w:val="2"/>
              </w:numPr>
              <w:spacing w:after="2" w:line="251" w:lineRule="auto"/>
              <w:ind w:right="951" w:hanging="214"/>
            </w:pPr>
            <w:r>
              <w:rPr>
                <w:rFonts w:ascii="Arial" w:eastAsia="Arial" w:hAnsi="Arial" w:cs="Arial"/>
                <w:color w:val="2C3747"/>
                <w:sz w:val="19"/>
              </w:rPr>
              <w:t xml:space="preserve">Public Key Size: 800 Bytes </w:t>
            </w:r>
          </w:p>
          <w:p w14:paraId="47E3E845" w14:textId="77777777" w:rsidR="00AC42B5" w:rsidRDefault="00000000" w:rsidP="00BA0948">
            <w:pPr>
              <w:numPr>
                <w:ilvl w:val="0"/>
                <w:numId w:val="2"/>
              </w:numPr>
              <w:ind w:right="951" w:hanging="214"/>
            </w:pPr>
            <w:r>
              <w:rPr>
                <w:rFonts w:ascii="Arial" w:eastAsia="Arial" w:hAnsi="Arial" w:cs="Arial"/>
                <w:color w:val="2C3747"/>
                <w:sz w:val="19"/>
              </w:rPr>
              <w:t xml:space="preserve">Ciphertext Size: 768 Bytes </w:t>
            </w:r>
          </w:p>
        </w:tc>
        <w:tc>
          <w:tcPr>
            <w:tcW w:w="4065" w:type="dxa"/>
            <w:tcBorders>
              <w:top w:val="single" w:sz="6" w:space="0" w:color="E1E8EF"/>
              <w:left w:val="single" w:sz="6" w:space="0" w:color="E1E8EF"/>
              <w:bottom w:val="single" w:sz="6" w:space="0" w:color="E1E8EF"/>
              <w:right w:val="single" w:sz="6" w:space="0" w:color="E1E8EF"/>
            </w:tcBorders>
            <w:vAlign w:val="center"/>
          </w:tcPr>
          <w:p w14:paraId="0D5271F1" w14:textId="77777777" w:rsidR="00AC42B5" w:rsidRDefault="00000000" w:rsidP="00BA0948">
            <w:pPr>
              <w:ind w:left="158" w:right="114"/>
            </w:pPr>
            <w:r>
              <w:rPr>
                <w:rFonts w:ascii="Arial" w:eastAsia="Arial" w:hAnsi="Arial" w:cs="Arial"/>
                <w:color w:val="2C3747"/>
                <w:sz w:val="19"/>
              </w:rPr>
              <w:t xml:space="preserve">Establishes the foundational quantum-resistant asymmetric shared secret. Chosen as the mandatory baseline for cryptographic handshake initialization. </w:t>
            </w:r>
          </w:p>
        </w:tc>
      </w:tr>
      <w:tr w:rsidR="00AC42B5" w14:paraId="2BD51335" w14:textId="77777777" w:rsidTr="00BA0948">
        <w:trPr>
          <w:trHeight w:val="1775"/>
        </w:trPr>
        <w:tc>
          <w:tcPr>
            <w:tcW w:w="2563" w:type="dxa"/>
            <w:tcBorders>
              <w:top w:val="single" w:sz="6" w:space="0" w:color="E1E8EF"/>
              <w:left w:val="single" w:sz="6" w:space="0" w:color="E1E8EF"/>
              <w:bottom w:val="single" w:sz="6" w:space="0" w:color="E1E8EF"/>
              <w:right w:val="single" w:sz="6" w:space="0" w:color="E1E8EF"/>
            </w:tcBorders>
          </w:tcPr>
          <w:p w14:paraId="5C5C4B32" w14:textId="77777777" w:rsidR="00AC42B5" w:rsidRDefault="00000000" w:rsidP="00BA0948">
            <w:pPr>
              <w:spacing w:after="52"/>
              <w:ind w:left="158"/>
            </w:pPr>
            <w:r>
              <w:rPr>
                <w:b/>
                <w:color w:val="2C3747"/>
                <w:sz w:val="19"/>
              </w:rPr>
              <w:t xml:space="preserve">Primary Signature </w:t>
            </w:r>
          </w:p>
          <w:p w14:paraId="5BBDB546" w14:textId="77777777" w:rsidR="00AC42B5" w:rsidRDefault="00000000" w:rsidP="00BA0948">
            <w:pPr>
              <w:ind w:left="158"/>
            </w:pPr>
            <w:r>
              <w:rPr>
                <w:rFonts w:ascii="Arial" w:eastAsia="Arial" w:hAnsi="Arial" w:cs="Arial"/>
                <w:color w:val="2C3747"/>
                <w:sz w:val="19"/>
              </w:rPr>
              <w:t xml:space="preserve">ML-DSA (FIPS 204) </w:t>
            </w:r>
          </w:p>
        </w:tc>
        <w:tc>
          <w:tcPr>
            <w:tcW w:w="3561" w:type="dxa"/>
            <w:tcBorders>
              <w:top w:val="single" w:sz="6" w:space="0" w:color="E1E8EF"/>
              <w:left w:val="single" w:sz="6" w:space="0" w:color="E1E8EF"/>
              <w:bottom w:val="single" w:sz="6" w:space="0" w:color="E1E8EF"/>
              <w:right w:val="single" w:sz="6" w:space="0" w:color="E1E8EF"/>
            </w:tcBorders>
          </w:tcPr>
          <w:p w14:paraId="17E01ECA" w14:textId="77777777" w:rsidR="00AC42B5" w:rsidRDefault="00000000" w:rsidP="00BA0948">
            <w:pPr>
              <w:numPr>
                <w:ilvl w:val="0"/>
                <w:numId w:val="3"/>
              </w:numPr>
              <w:ind w:hanging="214"/>
            </w:pPr>
            <w:r>
              <w:rPr>
                <w:rFonts w:ascii="Arial" w:eastAsia="Arial" w:hAnsi="Arial" w:cs="Arial"/>
                <w:color w:val="2C3747"/>
                <w:sz w:val="19"/>
              </w:rPr>
              <w:t xml:space="preserve">Parameter: ML-DSA-44 </w:t>
            </w:r>
          </w:p>
          <w:p w14:paraId="0C09F57E" w14:textId="77777777" w:rsidR="00AC42B5" w:rsidRDefault="00000000" w:rsidP="00BA0948">
            <w:pPr>
              <w:numPr>
                <w:ilvl w:val="0"/>
                <w:numId w:val="3"/>
              </w:numPr>
              <w:spacing w:after="1" w:line="251" w:lineRule="auto"/>
              <w:ind w:hanging="214"/>
            </w:pPr>
            <w:r>
              <w:rPr>
                <w:rFonts w:ascii="Arial" w:eastAsia="Arial" w:hAnsi="Arial" w:cs="Arial"/>
                <w:color w:val="2C3747"/>
                <w:sz w:val="19"/>
              </w:rPr>
              <w:t xml:space="preserve">Public Key Size: 1,312 Bytes </w:t>
            </w:r>
          </w:p>
          <w:p w14:paraId="751B8889" w14:textId="77777777" w:rsidR="00AC42B5" w:rsidRDefault="00000000" w:rsidP="00BA0948">
            <w:pPr>
              <w:numPr>
                <w:ilvl w:val="0"/>
                <w:numId w:val="3"/>
              </w:numPr>
              <w:ind w:hanging="214"/>
            </w:pPr>
            <w:r>
              <w:rPr>
                <w:rFonts w:ascii="Arial" w:eastAsia="Arial" w:hAnsi="Arial" w:cs="Arial"/>
                <w:color w:val="2C3747"/>
                <w:sz w:val="19"/>
              </w:rPr>
              <w:t xml:space="preserve">Signature Size: 2,420 Bytes </w:t>
            </w:r>
          </w:p>
        </w:tc>
        <w:tc>
          <w:tcPr>
            <w:tcW w:w="4065" w:type="dxa"/>
            <w:tcBorders>
              <w:top w:val="single" w:sz="6" w:space="0" w:color="E1E8EF"/>
              <w:left w:val="single" w:sz="6" w:space="0" w:color="E1E8EF"/>
              <w:bottom w:val="single" w:sz="6" w:space="0" w:color="E1E8EF"/>
              <w:right w:val="single" w:sz="6" w:space="0" w:color="E1E8EF"/>
            </w:tcBorders>
            <w:vAlign w:val="center"/>
          </w:tcPr>
          <w:p w14:paraId="3C51DE97" w14:textId="77777777" w:rsidR="00AC42B5" w:rsidRDefault="00000000" w:rsidP="00BA0948">
            <w:pPr>
              <w:ind w:left="158"/>
            </w:pPr>
            <w:r>
              <w:rPr>
                <w:rFonts w:ascii="Arial" w:eastAsia="Arial" w:hAnsi="Arial" w:cs="Arial"/>
                <w:color w:val="2C3747"/>
                <w:sz w:val="19"/>
              </w:rPr>
              <w:t xml:space="preserve">Evaluated as the primary digital signature standard. Serves as the high-security benchmarking baseline against which alternative mathematical lattices are compared. </w:t>
            </w:r>
          </w:p>
        </w:tc>
      </w:tr>
      <w:tr w:rsidR="00AC42B5" w14:paraId="4B7D33EC" w14:textId="77777777" w:rsidTr="00BA0948">
        <w:trPr>
          <w:trHeight w:val="1471"/>
        </w:trPr>
        <w:tc>
          <w:tcPr>
            <w:tcW w:w="2563" w:type="dxa"/>
            <w:tcBorders>
              <w:top w:val="single" w:sz="6" w:space="0" w:color="E1E8EF"/>
              <w:left w:val="single" w:sz="6" w:space="0" w:color="E1E8EF"/>
              <w:bottom w:val="single" w:sz="6" w:space="0" w:color="E1E8EF"/>
              <w:right w:val="single" w:sz="6" w:space="0" w:color="E1E8EF"/>
            </w:tcBorders>
          </w:tcPr>
          <w:p w14:paraId="284EB59E" w14:textId="77777777" w:rsidR="00AC42B5" w:rsidRDefault="00000000" w:rsidP="00BA0948">
            <w:pPr>
              <w:spacing w:after="54"/>
              <w:ind w:left="158"/>
            </w:pPr>
            <w:r>
              <w:rPr>
                <w:b/>
                <w:color w:val="2C3747"/>
                <w:sz w:val="19"/>
              </w:rPr>
              <w:t xml:space="preserve">Secondary Signature </w:t>
            </w:r>
          </w:p>
          <w:p w14:paraId="6E9A2E4F" w14:textId="77777777" w:rsidR="00AC42B5" w:rsidRDefault="00000000" w:rsidP="00BA0948">
            <w:pPr>
              <w:ind w:left="158"/>
            </w:pPr>
            <w:r>
              <w:rPr>
                <w:rFonts w:ascii="Arial" w:eastAsia="Arial" w:hAnsi="Arial" w:cs="Arial"/>
                <w:color w:val="2C3747"/>
                <w:sz w:val="19"/>
              </w:rPr>
              <w:t xml:space="preserve">FN-DSA (FIPS 206) </w:t>
            </w:r>
          </w:p>
        </w:tc>
        <w:tc>
          <w:tcPr>
            <w:tcW w:w="3561" w:type="dxa"/>
            <w:tcBorders>
              <w:top w:val="single" w:sz="6" w:space="0" w:color="E1E8EF"/>
              <w:left w:val="single" w:sz="6" w:space="0" w:color="E1E8EF"/>
              <w:bottom w:val="single" w:sz="6" w:space="0" w:color="E1E8EF"/>
              <w:right w:val="single" w:sz="6" w:space="0" w:color="E1E8EF"/>
            </w:tcBorders>
          </w:tcPr>
          <w:p w14:paraId="2BEF8A95" w14:textId="77777777" w:rsidR="00AC42B5" w:rsidRDefault="00000000" w:rsidP="00BA0948">
            <w:pPr>
              <w:numPr>
                <w:ilvl w:val="0"/>
                <w:numId w:val="4"/>
              </w:numPr>
              <w:ind w:hanging="214"/>
            </w:pPr>
            <w:r>
              <w:rPr>
                <w:rFonts w:ascii="Arial" w:eastAsia="Arial" w:hAnsi="Arial" w:cs="Arial"/>
                <w:color w:val="2C3747"/>
                <w:sz w:val="19"/>
              </w:rPr>
              <w:t xml:space="preserve">Parameter: FN-DSA-512 </w:t>
            </w:r>
          </w:p>
          <w:p w14:paraId="1FA42F9A" w14:textId="77777777" w:rsidR="00AC42B5" w:rsidRDefault="00000000" w:rsidP="00BA0948">
            <w:pPr>
              <w:numPr>
                <w:ilvl w:val="0"/>
                <w:numId w:val="4"/>
              </w:numPr>
              <w:spacing w:after="1" w:line="251" w:lineRule="auto"/>
              <w:ind w:hanging="214"/>
            </w:pPr>
            <w:r>
              <w:rPr>
                <w:rFonts w:ascii="Arial" w:eastAsia="Arial" w:hAnsi="Arial" w:cs="Arial"/>
                <w:color w:val="2C3747"/>
                <w:sz w:val="19"/>
              </w:rPr>
              <w:t xml:space="preserve">Public Key Size: 896 Bytes </w:t>
            </w:r>
          </w:p>
          <w:p w14:paraId="78C2E6A2" w14:textId="77777777" w:rsidR="00AC42B5" w:rsidRDefault="00000000" w:rsidP="00BA0948">
            <w:pPr>
              <w:numPr>
                <w:ilvl w:val="0"/>
                <w:numId w:val="4"/>
              </w:numPr>
              <w:ind w:hanging="214"/>
            </w:pPr>
            <w:r>
              <w:rPr>
                <w:rFonts w:ascii="Arial" w:eastAsia="Arial" w:hAnsi="Arial" w:cs="Arial"/>
                <w:color w:val="2C3747"/>
                <w:sz w:val="19"/>
              </w:rPr>
              <w:t xml:space="preserve">Signature Size: 666 Bytes </w:t>
            </w:r>
          </w:p>
        </w:tc>
        <w:tc>
          <w:tcPr>
            <w:tcW w:w="4065" w:type="dxa"/>
            <w:tcBorders>
              <w:top w:val="single" w:sz="6" w:space="0" w:color="E1E8EF"/>
              <w:left w:val="single" w:sz="6" w:space="0" w:color="E1E8EF"/>
              <w:bottom w:val="single" w:sz="6" w:space="0" w:color="E1E8EF"/>
              <w:right w:val="single" w:sz="6" w:space="0" w:color="E1E8EF"/>
            </w:tcBorders>
            <w:vAlign w:val="center"/>
          </w:tcPr>
          <w:p w14:paraId="6816BDD3" w14:textId="77777777" w:rsidR="00AC42B5" w:rsidRDefault="00000000" w:rsidP="00BA0948">
            <w:pPr>
              <w:ind w:left="158" w:right="25"/>
            </w:pPr>
            <w:r>
              <w:rPr>
                <w:rFonts w:ascii="Arial" w:eastAsia="Arial" w:hAnsi="Arial" w:cs="Arial"/>
                <w:color w:val="2C3747"/>
                <w:sz w:val="19"/>
              </w:rPr>
              <w:t xml:space="preserve">Evaluated specifically for over-the-air optimization. Features significantly smaller key footprints, directly lowering wireless payload demands. </w:t>
            </w:r>
          </w:p>
        </w:tc>
      </w:tr>
    </w:tbl>
    <w:p w14:paraId="1D3DD0A2" w14:textId="77777777" w:rsidR="00AC42B5" w:rsidRDefault="00000000">
      <w:pPr>
        <w:pStyle w:val="Heading2"/>
        <w:ind w:left="93"/>
      </w:pPr>
      <w:r>
        <w:t xml:space="preserve">3. Architectural Pitfalls (Negatives) &amp; Engineering Solutions </w:t>
      </w:r>
    </w:p>
    <w:p w14:paraId="67799FE8" w14:textId="77777777" w:rsidR="00AC42B5" w:rsidRDefault="00000000">
      <w:pPr>
        <w:spacing w:after="244" w:line="335" w:lineRule="auto"/>
        <w:ind w:left="115" w:hanging="10"/>
      </w:pPr>
      <w:r>
        <w:rPr>
          <w:rFonts w:ascii="Arial" w:eastAsia="Arial" w:hAnsi="Arial" w:cs="Arial"/>
          <w:color w:val="2C3747"/>
          <w:sz w:val="21"/>
        </w:rPr>
        <w:t xml:space="preserve">Deploying high-order lattice math onto a micro-architecture reveals critical bottlenecks. Below is the breakdown of technical problems alongside actionable solutions that form the core novelty of our proposed paper. </w:t>
      </w:r>
    </w:p>
    <w:p w14:paraId="3FF864F1" w14:textId="77777777" w:rsidR="00AC42B5" w:rsidRDefault="00000000">
      <w:pPr>
        <w:pStyle w:val="Heading3"/>
        <w:spacing w:after="403"/>
      </w:pPr>
      <w:r>
        <w:t xml:space="preserve">Pitfall 1: SRAM Allocation Caps &amp; Heap Exhaustion </w:t>
      </w:r>
    </w:p>
    <w:p w14:paraId="37454D57" w14:textId="77777777" w:rsidR="00AC42B5" w:rsidRDefault="00000000">
      <w:pPr>
        <w:spacing w:after="101"/>
        <w:ind w:left="501" w:hanging="10"/>
      </w:pPr>
      <w:r>
        <w:rPr>
          <w:b/>
          <w:color w:val="DD6B1F"/>
          <w:sz w:val="20"/>
        </w:rPr>
        <w:t xml:space="preserve">CRITICAL RISK FACTOR: </w:t>
      </w:r>
    </w:p>
    <w:p w14:paraId="78B4C9A2" w14:textId="77777777" w:rsidR="00AC42B5" w:rsidRDefault="00000000">
      <w:pPr>
        <w:spacing w:after="475" w:line="339" w:lineRule="auto"/>
        <w:ind w:left="356" w:right="217" w:hanging="10"/>
      </w:pPr>
      <w:r>
        <w:rPr>
          <w:rFonts w:ascii="Arial" w:eastAsia="Arial" w:hAnsi="Arial" w:cs="Arial"/>
          <w:color w:val="2C3747"/>
          <w:sz w:val="20"/>
        </w:rPr>
        <w:t xml:space="preserve">The standard Raspberry Pi Pico features 264 KB of internal SRAM. </w:t>
      </w:r>
      <w:r>
        <w:rPr>
          <w:rFonts w:ascii="Times New Roman" w:eastAsia="Times New Roman" w:hAnsi="Times New Roman" w:cs="Times New Roman"/>
          <w:b/>
          <w:i/>
          <w:color w:val="1A365D"/>
          <w:sz w:val="20"/>
        </w:rPr>
        <w:t>ML-DSA-44</w:t>
      </w:r>
      <w:r>
        <w:rPr>
          <w:rFonts w:ascii="Arial" w:eastAsia="Arial" w:hAnsi="Arial" w:cs="Arial"/>
          <w:color w:val="2C3747"/>
          <w:sz w:val="20"/>
        </w:rPr>
        <w:t xml:space="preserve"> public keys and signatures require continuous blocks of memory during generation loops. If stack variables, network buffers, and temporary variables are allocated concurrently without planning, memory collisions occur, causing immediate chip crashes or hard faults. </w:t>
      </w:r>
    </w:p>
    <w:p w14:paraId="4AA8538C" w14:textId="77777777" w:rsidR="00AC42B5" w:rsidRDefault="00000000">
      <w:pPr>
        <w:spacing w:after="340"/>
        <w:ind w:left="356" w:hanging="10"/>
      </w:pPr>
      <w:r>
        <w:rPr>
          <w:b/>
          <w:color w:val="38A069"/>
          <w:sz w:val="20"/>
        </w:rPr>
        <w:t xml:space="preserve">ENGINEERING SOLUTION FOR OUR PAPER: </w:t>
      </w:r>
    </w:p>
    <w:p w14:paraId="64850F47" w14:textId="77777777" w:rsidR="008408AA" w:rsidRDefault="00000000" w:rsidP="008408AA">
      <w:pPr>
        <w:spacing w:after="555" w:line="339" w:lineRule="auto"/>
        <w:ind w:left="196" w:right="217" w:hanging="10"/>
      </w:pPr>
      <w:r>
        <w:rPr>
          <w:rFonts w:ascii="Arial" w:eastAsia="Arial" w:hAnsi="Arial" w:cs="Arial"/>
          <w:color w:val="2C3747"/>
          <w:sz w:val="20"/>
        </w:rPr>
        <w:t xml:space="preserve">We will implement explicit zero-copy static memory management. Instead of runtime heap instantiation (via standard dynamic </w:t>
      </w:r>
      <w:r>
        <w:rPr>
          <w:rFonts w:ascii="Times New Roman" w:eastAsia="Times New Roman" w:hAnsi="Times New Roman" w:cs="Times New Roman"/>
          <w:color w:val="2C3747"/>
          <w:sz w:val="20"/>
        </w:rPr>
        <w:t>malloc</w:t>
      </w:r>
      <w:r>
        <w:rPr>
          <w:rFonts w:ascii="Arial" w:eastAsia="Arial" w:hAnsi="Arial" w:cs="Arial"/>
          <w:color w:val="2C3747"/>
          <w:sz w:val="20"/>
        </w:rPr>
        <w:t xml:space="preserve"> calls), memory pools will be pre-allocated statically inside </w:t>
      </w:r>
      <w:proofErr w:type="gramStart"/>
      <w:r>
        <w:rPr>
          <w:rFonts w:ascii="Arial" w:eastAsia="Arial" w:hAnsi="Arial" w:cs="Arial"/>
          <w:color w:val="2C3747"/>
          <w:sz w:val="20"/>
        </w:rPr>
        <w:t xml:space="preserve">the </w:t>
      </w:r>
      <w:r>
        <w:rPr>
          <w:rFonts w:ascii="Times New Roman" w:eastAsia="Times New Roman" w:hAnsi="Times New Roman" w:cs="Times New Roman"/>
          <w:color w:val="2C3747"/>
          <w:sz w:val="20"/>
        </w:rPr>
        <w:t>.</w:t>
      </w:r>
      <w:proofErr w:type="spellStart"/>
      <w:r>
        <w:rPr>
          <w:rFonts w:ascii="Times New Roman" w:eastAsia="Times New Roman" w:hAnsi="Times New Roman" w:cs="Times New Roman"/>
          <w:color w:val="2C3747"/>
          <w:sz w:val="20"/>
        </w:rPr>
        <w:t>bss</w:t>
      </w:r>
      <w:proofErr w:type="spellEnd"/>
      <w:proofErr w:type="gramEnd"/>
      <w:r>
        <w:rPr>
          <w:rFonts w:ascii="Arial" w:eastAsia="Arial" w:hAnsi="Arial" w:cs="Arial"/>
          <w:color w:val="2C3747"/>
          <w:sz w:val="20"/>
        </w:rPr>
        <w:t xml:space="preserve"> segment during compiling. Furthermore, intermediate mathematical buffers used during polynomial multiplication will be aggressively reused across separate processing routines. </w:t>
      </w:r>
    </w:p>
    <w:p w14:paraId="5681660A" w14:textId="77777777" w:rsidR="00AC42B5" w:rsidRDefault="00AC42B5">
      <w:pPr>
        <w:sectPr w:rsidR="00AC42B5">
          <w:footerReference w:type="even" r:id="rId9"/>
          <w:footerReference w:type="default" r:id="rId10"/>
          <w:footerReference w:type="first" r:id="rId11"/>
          <w:pgSz w:w="11904" w:h="16838"/>
          <w:pgMar w:top="1142" w:right="805" w:bottom="486" w:left="744" w:header="720" w:footer="720" w:gutter="0"/>
          <w:pgNumType w:start="0"/>
          <w:cols w:space="720"/>
          <w:titlePg/>
        </w:sectPr>
      </w:pPr>
    </w:p>
    <w:p w14:paraId="3D34793B" w14:textId="77777777" w:rsidR="00AC42B5" w:rsidRDefault="00000000">
      <w:pPr>
        <w:pStyle w:val="Heading3"/>
        <w:spacing w:after="360"/>
        <w:ind w:left="364"/>
      </w:pPr>
      <w:r>
        <w:lastRenderedPageBreak/>
        <w:t xml:space="preserve">Pitfall 2: High Execution Latency &amp; Rejection Sampling Cycles </w:t>
      </w:r>
    </w:p>
    <w:p w14:paraId="211B9FFB" w14:textId="77777777" w:rsidR="00AC42B5" w:rsidRDefault="00000000">
      <w:pPr>
        <w:spacing w:after="140"/>
        <w:ind w:left="604" w:hanging="10"/>
      </w:pPr>
      <w:r>
        <w:rPr>
          <w:b/>
          <w:color w:val="DD6B1F"/>
          <w:sz w:val="20"/>
        </w:rPr>
        <w:t xml:space="preserve">CRITICAL RISK FACTOR: </w:t>
      </w:r>
    </w:p>
    <w:p w14:paraId="3BD527F7" w14:textId="77777777" w:rsidR="00AC42B5" w:rsidRDefault="00000000">
      <w:pPr>
        <w:spacing w:after="475" w:line="339" w:lineRule="auto"/>
        <w:ind w:left="604" w:right="217" w:hanging="10"/>
      </w:pPr>
      <w:r>
        <w:rPr>
          <w:rFonts w:ascii="Times New Roman" w:eastAsia="Times New Roman" w:hAnsi="Times New Roman" w:cs="Times New Roman"/>
          <w:b/>
          <w:i/>
          <w:color w:val="1A365D"/>
          <w:sz w:val="20"/>
        </w:rPr>
        <w:t>ML-DSA</w:t>
      </w:r>
      <w:r>
        <w:rPr>
          <w:rFonts w:ascii="Arial" w:eastAsia="Arial" w:hAnsi="Arial" w:cs="Arial"/>
          <w:color w:val="2C3747"/>
          <w:sz w:val="20"/>
        </w:rPr>
        <w:t xml:space="preserve"> uses a mathematical procedure called rejection sampling. The CPU must repeatedly loop through signing calculations until a validation check passes. On a 133 MHz processor lacking hardware vector extensions, this introduces erratic runtime execution spikes, causing timing variances that can leave the system vulnerable to timing side-channel attacks. </w:t>
      </w:r>
    </w:p>
    <w:p w14:paraId="7B6B0904" w14:textId="77777777" w:rsidR="00AC42B5" w:rsidRDefault="00000000">
      <w:pPr>
        <w:spacing w:after="116"/>
        <w:ind w:left="604" w:hanging="10"/>
      </w:pPr>
      <w:r>
        <w:rPr>
          <w:b/>
          <w:color w:val="38A069"/>
          <w:sz w:val="20"/>
        </w:rPr>
        <w:t xml:space="preserve">ENGINEERING SOLUTION FOR OUR PAPER: </w:t>
      </w:r>
    </w:p>
    <w:p w14:paraId="5445D9EF" w14:textId="77777777" w:rsidR="00AC42B5" w:rsidRDefault="00000000">
      <w:pPr>
        <w:spacing w:after="475" w:line="339" w:lineRule="auto"/>
        <w:ind w:left="604" w:right="217" w:hanging="10"/>
      </w:pPr>
      <w:r>
        <w:rPr>
          <w:rFonts w:ascii="Arial" w:eastAsia="Arial" w:hAnsi="Arial" w:cs="Arial"/>
          <w:color w:val="2C3747"/>
          <w:sz w:val="20"/>
        </w:rPr>
        <w:t xml:space="preserve">Our framework will integrate assembly-optimized NTT (Number Theoretic Transform) primitives derived from the open-source </w:t>
      </w:r>
      <w:r>
        <w:rPr>
          <w:rFonts w:ascii="Times New Roman" w:eastAsia="Times New Roman" w:hAnsi="Times New Roman" w:cs="Times New Roman"/>
          <w:color w:val="2C3747"/>
          <w:sz w:val="20"/>
        </w:rPr>
        <w:t>pqm4</w:t>
      </w:r>
      <w:r>
        <w:rPr>
          <w:rFonts w:ascii="Arial" w:eastAsia="Arial" w:hAnsi="Arial" w:cs="Arial"/>
          <w:color w:val="2C3747"/>
          <w:sz w:val="20"/>
        </w:rPr>
        <w:t xml:space="preserve"> repository. By utilizing specific 32-bit assembly instructions native to the ARM Cortex-M architecture, polynomial multiplication cycles can be reduced by up to 40%, flattening execution latency and stabilizing variance loops. </w:t>
      </w:r>
    </w:p>
    <w:p w14:paraId="16C68CDA" w14:textId="77777777" w:rsidR="00AC42B5" w:rsidRDefault="00000000">
      <w:pPr>
        <w:pStyle w:val="Heading3"/>
        <w:spacing w:after="284"/>
        <w:ind w:left="531"/>
      </w:pPr>
      <w:r>
        <w:t xml:space="preserve">Pitfall 3: Floating-Point Math Complexity vs. Hardware Limits </w:t>
      </w:r>
    </w:p>
    <w:p w14:paraId="5A1657AB" w14:textId="77777777" w:rsidR="00AC42B5" w:rsidRDefault="00000000">
      <w:pPr>
        <w:spacing w:after="140"/>
        <w:ind w:left="604" w:hanging="10"/>
      </w:pPr>
      <w:r>
        <w:rPr>
          <w:b/>
          <w:color w:val="DD6B1F"/>
          <w:sz w:val="20"/>
        </w:rPr>
        <w:t xml:space="preserve">CRITICAL RISK FACTOR: </w:t>
      </w:r>
    </w:p>
    <w:p w14:paraId="262E181C" w14:textId="77777777" w:rsidR="00AC42B5" w:rsidRDefault="00000000">
      <w:pPr>
        <w:spacing w:after="0" w:line="339" w:lineRule="auto"/>
        <w:ind w:left="604" w:right="217" w:hanging="10"/>
      </w:pPr>
      <w:r>
        <w:rPr>
          <w:rFonts w:ascii="Arial" w:eastAsia="Arial" w:hAnsi="Arial" w:cs="Arial"/>
          <w:color w:val="2C3747"/>
          <w:sz w:val="20"/>
        </w:rPr>
        <w:t xml:space="preserve">While </w:t>
      </w:r>
      <w:r>
        <w:rPr>
          <w:rFonts w:ascii="Times New Roman" w:eastAsia="Times New Roman" w:hAnsi="Times New Roman" w:cs="Times New Roman"/>
          <w:b/>
          <w:i/>
          <w:color w:val="1A365D"/>
          <w:sz w:val="20"/>
        </w:rPr>
        <w:t>FN-DSA</w:t>
      </w:r>
      <w:r>
        <w:rPr>
          <w:rFonts w:ascii="Arial" w:eastAsia="Arial" w:hAnsi="Arial" w:cs="Arial"/>
          <w:color w:val="2C3747"/>
          <w:sz w:val="20"/>
        </w:rPr>
        <w:t xml:space="preserve"> solves the over-the-air packet bottleneck with small keys, its core signing algorithm depends on complex floating-point calculations using the Fast Fourier Transform (FFT) over a specific mathematical space </w:t>
      </w:r>
    </w:p>
    <w:p w14:paraId="515FAD9B" w14:textId="77777777" w:rsidR="00AC42B5" w:rsidRDefault="00000000">
      <w:pPr>
        <w:spacing w:after="475" w:line="339" w:lineRule="auto"/>
        <w:ind w:left="604" w:right="217" w:hanging="10"/>
      </w:pPr>
      <w:r>
        <w:rPr>
          <w:rFonts w:ascii="Arial" w:eastAsia="Arial" w:hAnsi="Arial" w:cs="Arial"/>
          <w:color w:val="2C3747"/>
          <w:sz w:val="20"/>
        </w:rPr>
        <w:t xml:space="preserve">(Falcon tree structure). The original Raspberry Pi Pico (Cortex-M0+) lacks a hardware Floating Point Unit (FPU), forcing it to run slow software emulations that consume huge amounts of CPU time and battery power. </w:t>
      </w:r>
    </w:p>
    <w:p w14:paraId="5E93FF6E" w14:textId="77777777" w:rsidR="00AC42B5" w:rsidRDefault="00000000">
      <w:pPr>
        <w:spacing w:after="116"/>
        <w:ind w:left="604" w:hanging="10"/>
      </w:pPr>
      <w:r>
        <w:rPr>
          <w:b/>
          <w:color w:val="38A069"/>
          <w:sz w:val="20"/>
        </w:rPr>
        <w:t xml:space="preserve">ENGINEERING SOLUTION FOR OUR PAPER: </w:t>
      </w:r>
    </w:p>
    <w:p w14:paraId="6EBAFCEB" w14:textId="77777777" w:rsidR="00AC42B5" w:rsidRDefault="00000000">
      <w:pPr>
        <w:spacing w:after="423" w:line="339" w:lineRule="auto"/>
        <w:ind w:left="604" w:right="217" w:hanging="10"/>
      </w:pPr>
      <w:r>
        <w:rPr>
          <w:rFonts w:ascii="Arial" w:eastAsia="Arial" w:hAnsi="Arial" w:cs="Arial"/>
          <w:color w:val="2C3747"/>
          <w:sz w:val="20"/>
        </w:rPr>
        <w:t xml:space="preserve">We will utilize a dual-pronged approach. For the older Pico, we will use a specialized fixed-point integer emulation library to replace floating-point operations. If we shift to the Pico 2, we will leverage its native </w:t>
      </w:r>
      <w:r>
        <w:rPr>
          <w:b/>
          <w:color w:val="2C3747"/>
          <w:sz w:val="20"/>
        </w:rPr>
        <w:t>ARM Cortex-M33 IEEE-754 FPU</w:t>
      </w:r>
      <w:r>
        <w:rPr>
          <w:rFonts w:ascii="Arial" w:eastAsia="Arial" w:hAnsi="Arial" w:cs="Arial"/>
          <w:color w:val="2C3747"/>
          <w:sz w:val="20"/>
        </w:rPr>
        <w:t xml:space="preserve">, compiling with strict hardware vector targets to accelerate the math loops. </w:t>
      </w:r>
    </w:p>
    <w:p w14:paraId="1685BB09" w14:textId="77777777" w:rsidR="00AC42B5" w:rsidRDefault="00000000">
      <w:pPr>
        <w:pStyle w:val="Heading2"/>
        <w:spacing w:after="346"/>
        <w:ind w:left="378"/>
      </w:pPr>
      <w:r>
        <w:t xml:space="preserve">4. Deep-Dive Literature Survey (With Direct Source References) </w:t>
      </w:r>
    </w:p>
    <w:p w14:paraId="2364FEE5" w14:textId="77777777" w:rsidR="00AC42B5" w:rsidRDefault="00000000">
      <w:pPr>
        <w:spacing w:after="247" w:line="335" w:lineRule="auto"/>
        <w:ind w:left="364" w:hanging="10"/>
      </w:pPr>
      <w:r>
        <w:rPr>
          <w:rFonts w:ascii="Arial" w:eastAsia="Arial" w:hAnsi="Arial" w:cs="Arial"/>
          <w:color w:val="2C3747"/>
          <w:sz w:val="21"/>
        </w:rPr>
        <w:t xml:space="preserve">To defend this framework successfully during our group sync and to back up our academic claims, we utilize primary literature references that outline the state-of-the-art across industry and academia. </w:t>
      </w:r>
    </w:p>
    <w:p w14:paraId="74935AA0" w14:textId="77777777" w:rsidR="00AC42B5" w:rsidRDefault="00000000">
      <w:pPr>
        <w:pStyle w:val="Heading3"/>
        <w:ind w:left="364"/>
      </w:pPr>
      <w:r>
        <w:t xml:space="preserve">Reference 1: The NIST Standardization Baseline </w:t>
      </w:r>
    </w:p>
    <w:p w14:paraId="5408983F" w14:textId="77777777" w:rsidR="00AC42B5" w:rsidRDefault="00000000">
      <w:pPr>
        <w:spacing w:after="3" w:line="335" w:lineRule="auto"/>
        <w:ind w:left="364" w:hanging="10"/>
      </w:pPr>
      <w:r>
        <w:rPr>
          <w:b/>
          <w:color w:val="2C3747"/>
          <w:sz w:val="21"/>
        </w:rPr>
        <w:t xml:space="preserve">Context: </w:t>
      </w:r>
      <w:r>
        <w:rPr>
          <w:rFonts w:ascii="Arial" w:eastAsia="Arial" w:hAnsi="Arial" w:cs="Arial"/>
          <w:color w:val="2C3747"/>
          <w:sz w:val="21"/>
        </w:rPr>
        <w:t xml:space="preserve">National Institute of Standards and Technology (NIST) Federal Information Processing Standards (FIPS) Publications 203, 204, and 206. This is the definitive global authority confirming that Kyber, Dilithium, and Falcon are the finalized standards, rendering older candidate algorithms obsolete. </w:t>
      </w:r>
    </w:p>
    <w:p w14:paraId="68C586EB" w14:textId="77777777" w:rsidR="00AC42B5" w:rsidRDefault="00000000">
      <w:pPr>
        <w:spacing w:after="106" w:line="265" w:lineRule="auto"/>
        <w:ind w:left="364" w:hanging="10"/>
      </w:pPr>
      <w:r>
        <w:rPr>
          <w:rFonts w:ascii="Times New Roman" w:eastAsia="Times New Roman" w:hAnsi="Times New Roman" w:cs="Times New Roman"/>
          <w:color w:val="2B6CAF"/>
          <w:sz w:val="18"/>
        </w:rPr>
        <w:t xml:space="preserve">URL: </w:t>
      </w:r>
    </w:p>
    <w:p w14:paraId="5AFB4AD9" w14:textId="75734C48" w:rsidR="00BA0948" w:rsidRPr="00BA0948" w:rsidRDefault="00000000" w:rsidP="00BA0948">
      <w:pPr>
        <w:spacing w:after="1754" w:line="265" w:lineRule="auto"/>
        <w:ind w:left="364" w:hanging="10"/>
        <w:rPr>
          <w:rFonts w:ascii="Arial" w:eastAsia="Arial" w:hAnsi="Arial" w:cs="Arial"/>
          <w:color w:val="708095"/>
          <w:sz w:val="18"/>
        </w:rPr>
      </w:pPr>
      <w:r>
        <w:rPr>
          <w:rFonts w:ascii="Times New Roman" w:eastAsia="Times New Roman" w:hAnsi="Times New Roman" w:cs="Times New Roman"/>
          <w:color w:val="2B6CAF"/>
          <w:sz w:val="18"/>
        </w:rPr>
        <w:t xml:space="preserve">https://csrc.nist.gov/projects/post-quantum-cryptography/selected-algorithms-fips-203-204-206 </w:t>
      </w:r>
    </w:p>
    <w:p w14:paraId="6029A4A9" w14:textId="77777777" w:rsidR="00AC42B5" w:rsidRDefault="00000000">
      <w:pPr>
        <w:pStyle w:val="Heading3"/>
        <w:ind w:left="364"/>
      </w:pPr>
      <w:r>
        <w:lastRenderedPageBreak/>
        <w:t xml:space="preserve">Reference 2: The Core Framework </w:t>
      </w:r>
      <w:proofErr w:type="gramStart"/>
      <w:r>
        <w:t>For</w:t>
      </w:r>
      <w:proofErr w:type="gramEnd"/>
      <w:r>
        <w:t xml:space="preserve"> Microcontrollers (pqm4) </w:t>
      </w:r>
    </w:p>
    <w:p w14:paraId="389EDB16" w14:textId="77777777" w:rsidR="00AC42B5" w:rsidRDefault="00000000">
      <w:pPr>
        <w:spacing w:after="3" w:line="335" w:lineRule="auto"/>
        <w:ind w:left="364" w:hanging="10"/>
      </w:pPr>
      <w:r>
        <w:rPr>
          <w:b/>
          <w:color w:val="2C3747"/>
          <w:sz w:val="21"/>
        </w:rPr>
        <w:t xml:space="preserve">Context: </w:t>
      </w:r>
      <w:proofErr w:type="spellStart"/>
      <w:r>
        <w:rPr>
          <w:rFonts w:ascii="Arial" w:eastAsia="Arial" w:hAnsi="Arial" w:cs="Arial"/>
          <w:i/>
          <w:color w:val="2C3747"/>
          <w:sz w:val="21"/>
        </w:rPr>
        <w:t>Kannwischer</w:t>
      </w:r>
      <w:proofErr w:type="spellEnd"/>
      <w:r>
        <w:rPr>
          <w:rFonts w:ascii="Arial" w:eastAsia="Arial" w:hAnsi="Arial" w:cs="Arial"/>
          <w:i/>
          <w:color w:val="2C3747"/>
          <w:sz w:val="21"/>
        </w:rPr>
        <w:t xml:space="preserve"> et al., "pqm4: Benchmarking Post-Quantum Cryptography on ARM Cortex-M4". </w:t>
      </w:r>
      <w:r>
        <w:rPr>
          <w:rFonts w:ascii="Arial" w:eastAsia="Arial" w:hAnsi="Arial" w:cs="Arial"/>
          <w:color w:val="2C3747"/>
          <w:sz w:val="21"/>
        </w:rPr>
        <w:t xml:space="preserve">This foundational framework establishes how to properly measure execution cycles and memory footprints on constrained ARM profiles. It forms the exact technical precedent for our benchmarking methodology on the Raspberry Pi Pico. </w:t>
      </w:r>
    </w:p>
    <w:p w14:paraId="41479FDA" w14:textId="77777777" w:rsidR="00AC42B5" w:rsidRDefault="00000000">
      <w:pPr>
        <w:spacing w:after="351" w:line="265" w:lineRule="auto"/>
        <w:ind w:left="364" w:hanging="10"/>
      </w:pPr>
      <w:r>
        <w:rPr>
          <w:rFonts w:ascii="Times New Roman" w:eastAsia="Times New Roman" w:hAnsi="Times New Roman" w:cs="Times New Roman"/>
          <w:color w:val="2B6CAF"/>
          <w:sz w:val="18"/>
        </w:rPr>
        <w:t xml:space="preserve">URL: https://github.com/mupq/pqm4 </w:t>
      </w:r>
    </w:p>
    <w:p w14:paraId="73CC4542" w14:textId="77777777" w:rsidR="00AC42B5" w:rsidRDefault="00000000">
      <w:pPr>
        <w:pStyle w:val="Heading3"/>
        <w:spacing w:after="158"/>
        <w:ind w:left="364"/>
      </w:pPr>
      <w:r>
        <w:t xml:space="preserve">Reference 3: Key Size vs. Network Fragmentation Analysis </w:t>
      </w:r>
    </w:p>
    <w:p w14:paraId="7E89F7B9" w14:textId="77777777" w:rsidR="00AC42B5" w:rsidRDefault="00000000">
      <w:pPr>
        <w:spacing w:after="3" w:line="335" w:lineRule="auto"/>
        <w:ind w:left="364" w:hanging="10"/>
      </w:pPr>
      <w:r>
        <w:rPr>
          <w:b/>
          <w:color w:val="2C3747"/>
          <w:sz w:val="21"/>
        </w:rPr>
        <w:t xml:space="preserve">Context: </w:t>
      </w:r>
      <w:r>
        <w:rPr>
          <w:rFonts w:ascii="Arial" w:eastAsia="Arial" w:hAnsi="Arial" w:cs="Arial"/>
          <w:i/>
          <w:color w:val="2C3747"/>
          <w:sz w:val="21"/>
        </w:rPr>
        <w:t xml:space="preserve">Schöffel et al. (2022), "Post-Quantum Cryptography in IoT: A Performance Evaluation." </w:t>
      </w:r>
      <w:r>
        <w:rPr>
          <w:rFonts w:ascii="Arial" w:eastAsia="Arial" w:hAnsi="Arial" w:cs="Arial"/>
          <w:color w:val="2C3747"/>
          <w:sz w:val="21"/>
        </w:rPr>
        <w:t xml:space="preserve">This study highlights how large PQC signature fields exceed maximum transmission unit (MTU) limits in low-power networks, leading to heavy packet fragmentation and severe wireless radio battery drain. This paper provides the direct motivation for our comparative evaluation of FN-DSA. </w:t>
      </w:r>
    </w:p>
    <w:p w14:paraId="0DF17310" w14:textId="77777777" w:rsidR="00AC42B5" w:rsidRDefault="00000000">
      <w:pPr>
        <w:spacing w:after="351" w:line="265" w:lineRule="auto"/>
        <w:ind w:left="364" w:hanging="10"/>
      </w:pPr>
      <w:r>
        <w:rPr>
          <w:rFonts w:ascii="Times New Roman" w:eastAsia="Times New Roman" w:hAnsi="Times New Roman" w:cs="Times New Roman"/>
          <w:color w:val="2B6CAF"/>
          <w:sz w:val="18"/>
        </w:rPr>
        <w:t xml:space="preserve">URL: https://doi.org/10.1109/IOTM.001.2100115 </w:t>
      </w:r>
    </w:p>
    <w:p w14:paraId="02D7F439" w14:textId="77777777" w:rsidR="00AC42B5" w:rsidRDefault="00000000">
      <w:pPr>
        <w:pStyle w:val="Heading3"/>
        <w:ind w:left="364"/>
      </w:pPr>
      <w:r>
        <w:t xml:space="preserve">Reference 4: Floating-Point Optimizations for Falcon </w:t>
      </w:r>
    </w:p>
    <w:p w14:paraId="31C0E628" w14:textId="77777777" w:rsidR="00AC42B5" w:rsidRDefault="00000000">
      <w:pPr>
        <w:spacing w:after="3" w:line="335" w:lineRule="auto"/>
        <w:ind w:left="364" w:hanging="10"/>
      </w:pPr>
      <w:r>
        <w:rPr>
          <w:b/>
          <w:color w:val="2C3747"/>
          <w:sz w:val="21"/>
        </w:rPr>
        <w:t xml:space="preserve">Context: </w:t>
      </w:r>
      <w:r>
        <w:rPr>
          <w:rFonts w:ascii="Arial" w:eastAsia="Arial" w:hAnsi="Arial" w:cs="Arial"/>
          <w:color w:val="2C3747"/>
          <w:sz w:val="21"/>
        </w:rPr>
        <w:t xml:space="preserve">Recent 2024-2025 implementations focusing on running Falcon signatures on Cortex-M architectures without FPUs via fixed-point math adaptations. This provides the primary technical blueprint for resolving our third architectural pitfall. </w:t>
      </w:r>
    </w:p>
    <w:p w14:paraId="504A4FE5" w14:textId="77777777" w:rsidR="00AC42B5" w:rsidRDefault="00000000">
      <w:pPr>
        <w:spacing w:after="4142" w:line="265" w:lineRule="auto"/>
        <w:ind w:left="364" w:hanging="10"/>
      </w:pPr>
      <w:r>
        <w:rPr>
          <w:rFonts w:ascii="Times New Roman" w:eastAsia="Times New Roman" w:hAnsi="Times New Roman" w:cs="Times New Roman"/>
          <w:color w:val="2B6CAF"/>
          <w:sz w:val="18"/>
        </w:rPr>
        <w:t xml:space="preserve">URL: https://openquantumsafe.org/ </w:t>
      </w:r>
    </w:p>
    <w:p w14:paraId="4DE7D9FC" w14:textId="77777777" w:rsidR="00AC42B5" w:rsidRDefault="00000000">
      <w:pPr>
        <w:spacing w:after="94"/>
        <w:ind w:left="365"/>
      </w:pPr>
      <w:r>
        <w:rPr>
          <w:noProof/>
        </w:rPr>
        <w:drawing>
          <wp:inline distT="0" distB="0" distL="0" distR="0" wp14:anchorId="6FF04576" wp14:editId="6FA5AEAF">
            <wp:extent cx="6477001" cy="36576"/>
            <wp:effectExtent l="0" t="0" r="0" b="0"/>
            <wp:docPr id="3834" name="Picture 3834"/>
            <wp:cNvGraphicFramePr/>
            <a:graphic xmlns:a="http://schemas.openxmlformats.org/drawingml/2006/main">
              <a:graphicData uri="http://schemas.openxmlformats.org/drawingml/2006/picture">
                <pic:pic xmlns:pic="http://schemas.openxmlformats.org/drawingml/2006/picture">
                  <pic:nvPicPr>
                    <pic:cNvPr id="3834" name="Picture 3834"/>
                    <pic:cNvPicPr/>
                  </pic:nvPicPr>
                  <pic:blipFill>
                    <a:blip r:embed="rId12"/>
                    <a:stretch>
                      <a:fillRect/>
                    </a:stretch>
                  </pic:blipFill>
                  <pic:spPr>
                    <a:xfrm>
                      <a:off x="0" y="0"/>
                      <a:ext cx="6477001" cy="36576"/>
                    </a:xfrm>
                    <a:prstGeom prst="rect">
                      <a:avLst/>
                    </a:prstGeom>
                  </pic:spPr>
                </pic:pic>
              </a:graphicData>
            </a:graphic>
          </wp:inline>
        </w:drawing>
      </w:r>
    </w:p>
    <w:p w14:paraId="19381C1F" w14:textId="189B8BC9" w:rsidR="008408AA" w:rsidRPr="008408AA" w:rsidRDefault="00000000" w:rsidP="008408AA">
      <w:pPr>
        <w:spacing w:after="3287"/>
        <w:ind w:right="177"/>
        <w:jc w:val="center"/>
        <w:rPr>
          <w:rFonts w:ascii="Arial" w:eastAsia="Arial" w:hAnsi="Arial" w:cs="Arial"/>
          <w:color w:val="708095"/>
          <w:sz w:val="18"/>
        </w:rPr>
      </w:pPr>
      <w:r>
        <w:rPr>
          <w:rFonts w:ascii="Times New Roman" w:eastAsia="Times New Roman" w:hAnsi="Times New Roman" w:cs="Times New Roman"/>
          <w:color w:val="708095"/>
          <w:sz w:val="36"/>
        </w:rPr>
        <w:t xml:space="preserve">Thank You </w:t>
      </w:r>
    </w:p>
    <w:sectPr w:rsidR="008408AA" w:rsidRPr="008408AA">
      <w:footerReference w:type="even" r:id="rId13"/>
      <w:footerReference w:type="default" r:id="rId14"/>
      <w:footerReference w:type="first" r:id="rId15"/>
      <w:pgSz w:w="11904" w:h="16838"/>
      <w:pgMar w:top="1149" w:right="788" w:bottom="390" w:left="482" w:header="720"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E661" w14:textId="77777777" w:rsidR="0081747C" w:rsidRDefault="0081747C">
      <w:pPr>
        <w:spacing w:after="0" w:line="240" w:lineRule="auto"/>
      </w:pPr>
      <w:r>
        <w:separator/>
      </w:r>
    </w:p>
  </w:endnote>
  <w:endnote w:type="continuationSeparator" w:id="0">
    <w:p w14:paraId="03041DA0" w14:textId="77777777" w:rsidR="0081747C" w:rsidRDefault="00817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02FF" w:usb1="4000201F" w:usb2="0800002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8146" w14:textId="77777777" w:rsidR="00AC42B5" w:rsidRDefault="00000000">
    <w:pPr>
      <w:spacing w:after="0"/>
      <w:jc w:val="right"/>
    </w:pPr>
    <w:r>
      <w:fldChar w:fldCharType="begin"/>
    </w:r>
    <w:r>
      <w:instrText xml:space="preserve"> PAGE   \* MERGEFORMAT </w:instrText>
    </w:r>
    <w:r>
      <w:fldChar w:fldCharType="separate"/>
    </w:r>
    <w:r>
      <w:rPr>
        <w:rFonts w:ascii="Arial" w:eastAsia="Arial" w:hAnsi="Arial" w:cs="Arial"/>
        <w:color w:val="708095"/>
        <w:sz w:val="18"/>
      </w:rPr>
      <w:t>2</w:t>
    </w:r>
    <w:r>
      <w:rPr>
        <w:rFonts w:ascii="Arial" w:eastAsia="Arial" w:hAnsi="Arial" w:cs="Arial"/>
        <w:color w:val="708095"/>
        <w:sz w:val="18"/>
      </w:rPr>
      <w:fldChar w:fldCharType="end"/>
    </w:r>
    <w:r>
      <w:rPr>
        <w:rFonts w:ascii="Arial" w:eastAsia="Arial" w:hAnsi="Arial" w:cs="Arial"/>
        <w:color w:val="70809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BEEB" w14:textId="77777777" w:rsidR="00AC42B5" w:rsidRDefault="00AC42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5A04" w14:textId="77777777" w:rsidR="00AC42B5" w:rsidRDefault="00AC42B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3D97" w14:textId="77777777" w:rsidR="00AC42B5" w:rsidRDefault="00000000">
    <w:pPr>
      <w:spacing w:after="0"/>
      <w:ind w:right="17"/>
      <w:jc w:val="right"/>
    </w:pPr>
    <w:r>
      <w:fldChar w:fldCharType="begin"/>
    </w:r>
    <w:r>
      <w:instrText xml:space="preserve"> PAGE   \* MERGEFORMAT </w:instrText>
    </w:r>
    <w:r>
      <w:fldChar w:fldCharType="separate"/>
    </w:r>
    <w:r>
      <w:rPr>
        <w:rFonts w:ascii="Arial" w:eastAsia="Arial" w:hAnsi="Arial" w:cs="Arial"/>
        <w:color w:val="708095"/>
        <w:sz w:val="18"/>
      </w:rPr>
      <w:t>2</w:t>
    </w:r>
    <w:r>
      <w:rPr>
        <w:rFonts w:ascii="Arial" w:eastAsia="Arial" w:hAnsi="Arial" w:cs="Arial"/>
        <w:color w:val="708095"/>
        <w:sz w:val="18"/>
      </w:rPr>
      <w:fldChar w:fldCharType="end"/>
    </w:r>
    <w:r>
      <w:rPr>
        <w:rFonts w:ascii="Arial" w:eastAsia="Arial" w:hAnsi="Arial" w:cs="Arial"/>
        <w:color w:val="708095"/>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31B6" w14:textId="77777777" w:rsidR="00AC42B5" w:rsidRDefault="00000000">
    <w:pPr>
      <w:spacing w:after="0"/>
      <w:ind w:right="17"/>
      <w:jc w:val="right"/>
    </w:pPr>
    <w:r>
      <w:fldChar w:fldCharType="begin"/>
    </w:r>
    <w:r>
      <w:instrText xml:space="preserve"> PAGE   \* MERGEFORMAT </w:instrText>
    </w:r>
    <w:r>
      <w:fldChar w:fldCharType="separate"/>
    </w:r>
    <w:r>
      <w:rPr>
        <w:rFonts w:ascii="Arial" w:eastAsia="Arial" w:hAnsi="Arial" w:cs="Arial"/>
        <w:color w:val="708095"/>
        <w:sz w:val="18"/>
      </w:rPr>
      <w:t>2</w:t>
    </w:r>
    <w:r>
      <w:rPr>
        <w:rFonts w:ascii="Arial" w:eastAsia="Arial" w:hAnsi="Arial" w:cs="Arial"/>
        <w:color w:val="708095"/>
        <w:sz w:val="18"/>
      </w:rPr>
      <w:fldChar w:fldCharType="end"/>
    </w:r>
    <w:r>
      <w:rPr>
        <w:rFonts w:ascii="Arial" w:eastAsia="Arial" w:hAnsi="Arial" w:cs="Arial"/>
        <w:color w:val="708095"/>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037F" w14:textId="77777777" w:rsidR="00AC42B5" w:rsidRDefault="00000000">
    <w:pPr>
      <w:spacing w:after="0"/>
      <w:ind w:right="17"/>
      <w:jc w:val="right"/>
    </w:pPr>
    <w:r>
      <w:fldChar w:fldCharType="begin"/>
    </w:r>
    <w:r>
      <w:instrText xml:space="preserve"> PAGE   \* MERGEFORMAT </w:instrText>
    </w:r>
    <w:r>
      <w:fldChar w:fldCharType="separate"/>
    </w:r>
    <w:r>
      <w:rPr>
        <w:rFonts w:ascii="Arial" w:eastAsia="Arial" w:hAnsi="Arial" w:cs="Arial"/>
        <w:color w:val="708095"/>
        <w:sz w:val="18"/>
      </w:rPr>
      <w:t>2</w:t>
    </w:r>
    <w:r>
      <w:rPr>
        <w:rFonts w:ascii="Arial" w:eastAsia="Arial" w:hAnsi="Arial" w:cs="Arial"/>
        <w:color w:val="708095"/>
        <w:sz w:val="18"/>
      </w:rPr>
      <w:fldChar w:fldCharType="end"/>
    </w:r>
    <w:r>
      <w:rPr>
        <w:rFonts w:ascii="Arial" w:eastAsia="Arial" w:hAnsi="Arial" w:cs="Arial"/>
        <w:color w:val="708095"/>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50E01" w14:textId="77777777" w:rsidR="0081747C" w:rsidRDefault="0081747C">
      <w:pPr>
        <w:spacing w:after="0" w:line="240" w:lineRule="auto"/>
      </w:pPr>
      <w:r>
        <w:separator/>
      </w:r>
    </w:p>
  </w:footnote>
  <w:footnote w:type="continuationSeparator" w:id="0">
    <w:p w14:paraId="50907E67" w14:textId="77777777" w:rsidR="0081747C" w:rsidRDefault="00817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D2858"/>
    <w:multiLevelType w:val="hybridMultilevel"/>
    <w:tmpl w:val="A6360F70"/>
    <w:lvl w:ilvl="0" w:tplc="A8C4D1BC">
      <w:start w:val="1"/>
      <w:numFmt w:val="bullet"/>
      <w:lvlText w:val="•"/>
      <w:lvlJc w:val="left"/>
      <w:pPr>
        <w:ind w:left="372"/>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1" w:tplc="9A869E12">
      <w:start w:val="1"/>
      <w:numFmt w:val="bullet"/>
      <w:lvlText w:val="o"/>
      <w:lvlJc w:val="left"/>
      <w:pPr>
        <w:ind w:left="123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2" w:tplc="B85EA3F6">
      <w:start w:val="1"/>
      <w:numFmt w:val="bullet"/>
      <w:lvlText w:val="▪"/>
      <w:lvlJc w:val="left"/>
      <w:pPr>
        <w:ind w:left="195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3" w:tplc="81BA1AE6">
      <w:start w:val="1"/>
      <w:numFmt w:val="bullet"/>
      <w:lvlText w:val="•"/>
      <w:lvlJc w:val="left"/>
      <w:pPr>
        <w:ind w:left="267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4" w:tplc="3BE4FC40">
      <w:start w:val="1"/>
      <w:numFmt w:val="bullet"/>
      <w:lvlText w:val="o"/>
      <w:lvlJc w:val="left"/>
      <w:pPr>
        <w:ind w:left="339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5" w:tplc="B8C28B9A">
      <w:start w:val="1"/>
      <w:numFmt w:val="bullet"/>
      <w:lvlText w:val="▪"/>
      <w:lvlJc w:val="left"/>
      <w:pPr>
        <w:ind w:left="411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6" w:tplc="3A484490">
      <w:start w:val="1"/>
      <w:numFmt w:val="bullet"/>
      <w:lvlText w:val="•"/>
      <w:lvlJc w:val="left"/>
      <w:pPr>
        <w:ind w:left="483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7" w:tplc="A7141AFE">
      <w:start w:val="1"/>
      <w:numFmt w:val="bullet"/>
      <w:lvlText w:val="o"/>
      <w:lvlJc w:val="left"/>
      <w:pPr>
        <w:ind w:left="555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8" w:tplc="FA9AA29C">
      <w:start w:val="1"/>
      <w:numFmt w:val="bullet"/>
      <w:lvlText w:val="▪"/>
      <w:lvlJc w:val="left"/>
      <w:pPr>
        <w:ind w:left="6277"/>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abstractNum>
  <w:abstractNum w:abstractNumId="1" w15:restartNumberingAfterBreak="0">
    <w:nsid w:val="62180BF8"/>
    <w:multiLevelType w:val="hybridMultilevel"/>
    <w:tmpl w:val="9264AE82"/>
    <w:lvl w:ilvl="0" w:tplc="60E47BF8">
      <w:start w:val="1"/>
      <w:numFmt w:val="bullet"/>
      <w:lvlText w:val="•"/>
      <w:lvlJc w:val="left"/>
      <w:pPr>
        <w:ind w:left="372"/>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1" w:tplc="4C62A930">
      <w:start w:val="1"/>
      <w:numFmt w:val="bullet"/>
      <w:lvlText w:val="o"/>
      <w:lvlJc w:val="left"/>
      <w:pPr>
        <w:ind w:left="123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2" w:tplc="3E06B5D0">
      <w:start w:val="1"/>
      <w:numFmt w:val="bullet"/>
      <w:lvlText w:val="▪"/>
      <w:lvlJc w:val="left"/>
      <w:pPr>
        <w:ind w:left="195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3" w:tplc="650E608A">
      <w:start w:val="1"/>
      <w:numFmt w:val="bullet"/>
      <w:lvlText w:val="•"/>
      <w:lvlJc w:val="left"/>
      <w:pPr>
        <w:ind w:left="267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4" w:tplc="1F4E6220">
      <w:start w:val="1"/>
      <w:numFmt w:val="bullet"/>
      <w:lvlText w:val="o"/>
      <w:lvlJc w:val="left"/>
      <w:pPr>
        <w:ind w:left="339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5" w:tplc="BB30D990">
      <w:start w:val="1"/>
      <w:numFmt w:val="bullet"/>
      <w:lvlText w:val="▪"/>
      <w:lvlJc w:val="left"/>
      <w:pPr>
        <w:ind w:left="411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6" w:tplc="2BF85812">
      <w:start w:val="1"/>
      <w:numFmt w:val="bullet"/>
      <w:lvlText w:val="•"/>
      <w:lvlJc w:val="left"/>
      <w:pPr>
        <w:ind w:left="483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7" w:tplc="18CEEDAA">
      <w:start w:val="1"/>
      <w:numFmt w:val="bullet"/>
      <w:lvlText w:val="o"/>
      <w:lvlJc w:val="left"/>
      <w:pPr>
        <w:ind w:left="555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8" w:tplc="2E389496">
      <w:start w:val="1"/>
      <w:numFmt w:val="bullet"/>
      <w:lvlText w:val="▪"/>
      <w:lvlJc w:val="left"/>
      <w:pPr>
        <w:ind w:left="627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abstractNum>
  <w:abstractNum w:abstractNumId="2" w15:restartNumberingAfterBreak="0">
    <w:nsid w:val="7C343811"/>
    <w:multiLevelType w:val="hybridMultilevel"/>
    <w:tmpl w:val="2C66BF26"/>
    <w:lvl w:ilvl="0" w:tplc="97FE5480">
      <w:start w:val="1"/>
      <w:numFmt w:val="bullet"/>
      <w:lvlText w:val="•"/>
      <w:lvlJc w:val="left"/>
      <w:pPr>
        <w:ind w:left="372"/>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1" w:tplc="4DA08D18">
      <w:start w:val="1"/>
      <w:numFmt w:val="bullet"/>
      <w:lvlText w:val="o"/>
      <w:lvlJc w:val="left"/>
      <w:pPr>
        <w:ind w:left="123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2" w:tplc="7C7C3460">
      <w:start w:val="1"/>
      <w:numFmt w:val="bullet"/>
      <w:lvlText w:val="▪"/>
      <w:lvlJc w:val="left"/>
      <w:pPr>
        <w:ind w:left="195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3" w:tplc="C7F8F7CE">
      <w:start w:val="1"/>
      <w:numFmt w:val="bullet"/>
      <w:lvlText w:val="•"/>
      <w:lvlJc w:val="left"/>
      <w:pPr>
        <w:ind w:left="267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4" w:tplc="47A4DC66">
      <w:start w:val="1"/>
      <w:numFmt w:val="bullet"/>
      <w:lvlText w:val="o"/>
      <w:lvlJc w:val="left"/>
      <w:pPr>
        <w:ind w:left="339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5" w:tplc="E20686F8">
      <w:start w:val="1"/>
      <w:numFmt w:val="bullet"/>
      <w:lvlText w:val="▪"/>
      <w:lvlJc w:val="left"/>
      <w:pPr>
        <w:ind w:left="411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6" w:tplc="66B826E4">
      <w:start w:val="1"/>
      <w:numFmt w:val="bullet"/>
      <w:lvlText w:val="•"/>
      <w:lvlJc w:val="left"/>
      <w:pPr>
        <w:ind w:left="483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7" w:tplc="5A004100">
      <w:start w:val="1"/>
      <w:numFmt w:val="bullet"/>
      <w:lvlText w:val="o"/>
      <w:lvlJc w:val="left"/>
      <w:pPr>
        <w:ind w:left="555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8" w:tplc="1C0C4158">
      <w:start w:val="1"/>
      <w:numFmt w:val="bullet"/>
      <w:lvlText w:val="▪"/>
      <w:lvlJc w:val="left"/>
      <w:pPr>
        <w:ind w:left="627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abstractNum>
  <w:abstractNum w:abstractNumId="3" w15:restartNumberingAfterBreak="0">
    <w:nsid w:val="7FE96937"/>
    <w:multiLevelType w:val="hybridMultilevel"/>
    <w:tmpl w:val="7C30C746"/>
    <w:lvl w:ilvl="0" w:tplc="44086664">
      <w:start w:val="1"/>
      <w:numFmt w:val="bullet"/>
      <w:lvlText w:val="•"/>
      <w:lvlJc w:val="left"/>
      <w:pPr>
        <w:ind w:left="372"/>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1" w:tplc="7A8E1536">
      <w:start w:val="1"/>
      <w:numFmt w:val="bullet"/>
      <w:lvlText w:val="o"/>
      <w:lvlJc w:val="left"/>
      <w:pPr>
        <w:ind w:left="123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2" w:tplc="201AE17C">
      <w:start w:val="1"/>
      <w:numFmt w:val="bullet"/>
      <w:lvlText w:val="▪"/>
      <w:lvlJc w:val="left"/>
      <w:pPr>
        <w:ind w:left="195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3" w:tplc="FAAC6658">
      <w:start w:val="1"/>
      <w:numFmt w:val="bullet"/>
      <w:lvlText w:val="•"/>
      <w:lvlJc w:val="left"/>
      <w:pPr>
        <w:ind w:left="267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4" w:tplc="DA64F286">
      <w:start w:val="1"/>
      <w:numFmt w:val="bullet"/>
      <w:lvlText w:val="o"/>
      <w:lvlJc w:val="left"/>
      <w:pPr>
        <w:ind w:left="339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5" w:tplc="AC1EAFA8">
      <w:start w:val="1"/>
      <w:numFmt w:val="bullet"/>
      <w:lvlText w:val="▪"/>
      <w:lvlJc w:val="left"/>
      <w:pPr>
        <w:ind w:left="411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6" w:tplc="5112B414">
      <w:start w:val="1"/>
      <w:numFmt w:val="bullet"/>
      <w:lvlText w:val="•"/>
      <w:lvlJc w:val="left"/>
      <w:pPr>
        <w:ind w:left="483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7" w:tplc="E83842EC">
      <w:start w:val="1"/>
      <w:numFmt w:val="bullet"/>
      <w:lvlText w:val="o"/>
      <w:lvlJc w:val="left"/>
      <w:pPr>
        <w:ind w:left="555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lvl w:ilvl="8" w:tplc="CECCDE50">
      <w:start w:val="1"/>
      <w:numFmt w:val="bullet"/>
      <w:lvlText w:val="▪"/>
      <w:lvlJc w:val="left"/>
      <w:pPr>
        <w:ind w:left="6278"/>
      </w:pPr>
      <w:rPr>
        <w:rFonts w:ascii="Times New Roman" w:eastAsia="Times New Roman" w:hAnsi="Times New Roman" w:cs="Times New Roman"/>
        <w:b w:val="0"/>
        <w:i w:val="0"/>
        <w:strike w:val="0"/>
        <w:dstrike w:val="0"/>
        <w:color w:val="2C3747"/>
        <w:sz w:val="19"/>
        <w:szCs w:val="19"/>
        <w:u w:val="none" w:color="000000"/>
        <w:bdr w:val="none" w:sz="0" w:space="0" w:color="auto"/>
        <w:shd w:val="clear" w:color="auto" w:fill="auto"/>
        <w:vertAlign w:val="baseline"/>
      </w:rPr>
    </w:lvl>
  </w:abstractNum>
  <w:num w:numId="1" w16cid:durableId="1214657722">
    <w:abstractNumId w:val="0"/>
  </w:num>
  <w:num w:numId="2" w16cid:durableId="398745755">
    <w:abstractNumId w:val="1"/>
  </w:num>
  <w:num w:numId="3" w16cid:durableId="162672300">
    <w:abstractNumId w:val="2"/>
  </w:num>
  <w:num w:numId="4" w16cid:durableId="920676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B5"/>
    <w:rsid w:val="00804FA4"/>
    <w:rsid w:val="0081747C"/>
    <w:rsid w:val="008408AA"/>
    <w:rsid w:val="00993C35"/>
    <w:rsid w:val="009C0345"/>
    <w:rsid w:val="00AC42B5"/>
    <w:rsid w:val="00BA0948"/>
    <w:rsid w:val="00D026FD"/>
    <w:rsid w:val="00F63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EC9C"/>
  <w15:docId w15:val="{552E23A4-BFA0-4721-9690-12A44A27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34"/>
      <w:outlineLvl w:val="0"/>
    </w:pPr>
    <w:rPr>
      <w:rFonts w:ascii="Calibri" w:eastAsia="Calibri" w:hAnsi="Calibri" w:cs="Calibri"/>
      <w:b/>
      <w:color w:val="2B6CAF"/>
      <w:sz w:val="30"/>
    </w:rPr>
  </w:style>
  <w:style w:type="paragraph" w:styleId="Heading2">
    <w:name w:val="heading 2"/>
    <w:next w:val="Normal"/>
    <w:link w:val="Heading2Char"/>
    <w:uiPriority w:val="9"/>
    <w:unhideWhenUsed/>
    <w:qFormat/>
    <w:pPr>
      <w:keepNext/>
      <w:keepLines/>
      <w:spacing w:after="129" w:line="265" w:lineRule="auto"/>
      <w:ind w:left="221" w:hanging="10"/>
      <w:outlineLvl w:val="1"/>
    </w:pPr>
    <w:rPr>
      <w:rFonts w:ascii="Calibri" w:eastAsia="Calibri" w:hAnsi="Calibri" w:cs="Calibri"/>
      <w:b/>
      <w:color w:val="2B6CAF"/>
      <w:sz w:val="28"/>
    </w:rPr>
  </w:style>
  <w:style w:type="paragraph" w:styleId="Heading3">
    <w:name w:val="heading 3"/>
    <w:next w:val="Normal"/>
    <w:link w:val="Heading3Char"/>
    <w:uiPriority w:val="9"/>
    <w:unhideWhenUsed/>
    <w:qFormat/>
    <w:pPr>
      <w:keepNext/>
      <w:keepLines/>
      <w:spacing w:after="133" w:line="264" w:lineRule="auto"/>
      <w:ind w:left="116" w:hanging="10"/>
      <w:outlineLvl w:val="2"/>
    </w:pPr>
    <w:rPr>
      <w:rFonts w:ascii="Calibri" w:eastAsia="Calibri" w:hAnsi="Calibri" w:cs="Calibri"/>
      <w:b/>
      <w:color w:val="2C3747"/>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C3747"/>
      <w:sz w:val="23"/>
    </w:rPr>
  </w:style>
  <w:style w:type="character" w:customStyle="1" w:styleId="Heading2Char">
    <w:name w:val="Heading 2 Char"/>
    <w:link w:val="Heading2"/>
    <w:rPr>
      <w:rFonts w:ascii="Calibri" w:eastAsia="Calibri" w:hAnsi="Calibri" w:cs="Calibri"/>
      <w:b/>
      <w:color w:val="2B6CAF"/>
      <w:sz w:val="28"/>
    </w:rPr>
  </w:style>
  <w:style w:type="character" w:customStyle="1" w:styleId="Heading1Char">
    <w:name w:val="Heading 1 Char"/>
    <w:link w:val="Heading1"/>
    <w:rPr>
      <w:rFonts w:ascii="Calibri" w:eastAsia="Calibri" w:hAnsi="Calibri" w:cs="Calibri"/>
      <w:b/>
      <w:color w:val="2B6CA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924</TotalTime>
  <Pages>5</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Gonapa Shiva Teja</dc:creator>
  <cp:keywords/>
  <cp:lastModifiedBy>Gonapa Shiva Teja</cp:lastModifiedBy>
  <cp:revision>3</cp:revision>
  <dcterms:created xsi:type="dcterms:W3CDTF">2026-06-11T16:18:00Z</dcterms:created>
  <dcterms:modified xsi:type="dcterms:W3CDTF">2026-06-18T03:57:00Z</dcterms:modified>
</cp:coreProperties>
</file>