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เอกสารประกอบการเสนอหัวข้อโครงงานปริญญานิพนธ์</w:t>
      </w:r>
    </w:p>
    <w:p>
      <w:pPr>
        <w:jc w:val="center"/>
      </w:pPr>
      <w:r>
        <w:rPr>
          <w:b/>
          <w:sz w:val="36"/>
        </w:rPr>
        <w:t>สาขาภาควิชาชีวการแพทย์และสารสนเทศศาสตร์ทางสุขภาพ คณะเภสัชศาสตร์</w:t>
      </w:r>
    </w:p>
    <w:p>
      <w:pPr>
        <w:jc w:val="center"/>
      </w:pPr>
      <w:r>
        <w:rPr>
          <w:b/>
          <w:sz w:val="36"/>
        </w:rPr>
        <w:t>มหาวิทยาลัยศิลปากร</w:t>
      </w:r>
    </w:p>
    <w:p>
      <w:pPr>
        <w:jc w:val="center"/>
      </w:pPr>
      <w:r>
        <w:rPr>
          <w:b/>
          <w:sz w:val="36"/>
        </w:rPr>
        <w:t>ภาคการศึกษาปลาย ปีการศึกษา 2567</w:t>
      </w:r>
    </w:p>
    <w:p/>
    <w:p>
      <w:r>
        <w:rPr>
          <w:b/>
          <w:sz w:val="32"/>
        </w:rPr>
        <w:t>1.  รหัสโครงงานปริญญานิพนธ์</w:t>
      </w:r>
    </w:p>
    <w:p>
      <w:pPr>
        <w:ind w:firstLine="709"/>
        <w:jc w:val="both"/>
      </w:pPr>
      <w:r>
        <w:rPr>
          <w:sz w:val="32"/>
        </w:rPr>
        <w:t>–</w:t>
      </w:r>
    </w:p>
    <w:p/>
    <w:p>
      <w:r>
        <w:rPr>
          <w:b/>
          <w:sz w:val="32"/>
        </w:rPr>
        <w:t>2.  ชื่อหัวข้อโครงงานปริญญานิพนธ์</w:t>
      </w:r>
    </w:p>
    <w:p>
      <w:r>
        <w:rPr>
          <w:i/>
          <w:color w:val="C00000"/>
          <w:sz w:val="28"/>
        </w:rPr>
        <w:t>[แก้ไข] ข้อ 4 – ปรับชื่อเป็น "การจำแนกประเภทความผิดพลาดของใบสั่งยา" (เพิ่ม "ความผิดพลาด")</w:t>
      </w:r>
    </w:p>
    <w:p>
      <w:pPr>
        <w:jc w:val="both"/>
      </w:pPr>
      <w:r>
        <w:rPr>
          <w:sz w:val="32"/>
        </w:rPr>
        <w:t>การจำแนกประเภทความผิดพลาดของใบสั่งยาแบบหลายป้ายกำกับด้วย Knowledge Base Generative AI</w:t>
      </w:r>
    </w:p>
    <w:p>
      <w:pPr>
        <w:jc w:val="both"/>
      </w:pPr>
      <w:r>
        <w:rPr>
          <w:sz w:val="32"/>
        </w:rPr>
        <w:t>Prescription Error Multi-label Classification with Knowledge Base Generative AI</w:t>
      </w:r>
    </w:p>
    <w:p/>
    <w:p>
      <w:r>
        <w:rPr>
          <w:b/>
          <w:sz w:val="32"/>
        </w:rPr>
        <w:t>3.  ผู้รับผิดชอบโครงงานฯ</w:t>
      </w:r>
    </w:p>
    <w:p>
      <w:pPr>
        <w:jc w:val="both"/>
      </w:pPr>
      <w:r>
        <w:rPr>
          <w:sz w:val="32"/>
        </w:rPr>
        <w:t>ภก.ศิวาวุธ มงคล          รหัสนักศึกษา 660820006</w:t>
      </w:r>
    </w:p>
    <w:p/>
    <w:p>
      <w:r>
        <w:rPr>
          <w:b/>
          <w:sz w:val="32"/>
        </w:rPr>
        <w:t>4.  อาจารย์ที่ปรึกษาโครงงาน</w:t>
      </w:r>
    </w:p>
    <w:p>
      <w:pPr>
        <w:jc w:val="both"/>
      </w:pPr>
      <w:r>
        <w:rPr>
          <w:sz w:val="32"/>
        </w:rPr>
        <w:t>รองศาสตราจารย์ ดร. ภก.วีรยุทธ์ เลิศนที</w:t>
      </w:r>
    </w:p>
    <w:p>
      <w:r>
        <w:br w:type="page"/>
      </w:r>
    </w:p>
    <w:p>
      <w:pPr>
        <w:jc w:val="center"/>
      </w:pPr>
      <w:r>
        <w:rPr>
          <w:b/>
          <w:color w:val="1F497D"/>
          <w:sz w:val="36"/>
        </w:rPr>
        <w:t>สรุปการแก้ไขตามข้อเสนอแนะของคณะกรรมการ (8 ข้อ)</w:t>
      </w:r>
    </w:p>
    <w:p/>
    <w:p>
      <w:pPr>
        <w:pStyle w:val="ListBullet"/>
        <w:ind w:left="709"/>
      </w:pPr>
      <w:r>
        <w:rPr>
          <w:sz w:val="32"/>
        </w:rPr>
        <w:t>ข้อ 1: ปรับรูปแบบการเขียนโครงร่างฯ และเพิ่มรายละเอียดกระบวนการวิจัย</w:t>
      </w:r>
    </w:p>
    <w:p>
      <w:pPr>
        <w:pStyle w:val="ListBullet"/>
        <w:ind w:left="709"/>
      </w:pPr>
      <w:r>
        <w:rPr>
          <w:sz w:val="32"/>
        </w:rPr>
        <w:t>ข้อ 2: ขยายความกระบวนการสร้างระบบ Knowledge Base Generative AI</w:t>
      </w:r>
    </w:p>
    <w:p>
      <w:pPr>
        <w:pStyle w:val="ListBullet"/>
        <w:ind w:left="709"/>
      </w:pPr>
      <w:r>
        <w:rPr>
          <w:sz w:val="32"/>
        </w:rPr>
        <w:t>ข้อ 3: ชี้แจงการนำเข้าข้อมูล HIS และขอบเขต Prescription Error</w:t>
      </w:r>
    </w:p>
    <w:p>
      <w:pPr>
        <w:pStyle w:val="ListBullet"/>
        <w:ind w:left="709"/>
      </w:pPr>
      <w:r>
        <w:rPr>
          <w:sz w:val="32"/>
        </w:rPr>
        <w:t>ข้อ 4: ปรับชื่อหัวข้อวิทยานิพนธ์</w:t>
      </w:r>
    </w:p>
    <w:p>
      <w:pPr>
        <w:pStyle w:val="ListBullet"/>
        <w:ind w:left="709"/>
      </w:pPr>
      <w:r>
        <w:rPr>
          <w:sz w:val="32"/>
        </w:rPr>
        <w:t>ข้อ 5: เพิ่มหลักเกณฑ์การคัดเลือก AI ที่ใช้ทดสอบ</w:t>
      </w:r>
    </w:p>
    <w:p>
      <w:pPr>
        <w:pStyle w:val="ListBullet"/>
        <w:ind w:left="709"/>
      </w:pPr>
      <w:r>
        <w:rPr>
          <w:sz w:val="32"/>
        </w:rPr>
        <w:t>ข้อ 6: ระบุวิธีการสุ่มตัวอย่างใบสั่งยา</w:t>
      </w:r>
    </w:p>
    <w:p>
      <w:pPr>
        <w:pStyle w:val="ListBullet"/>
        <w:ind w:left="709"/>
      </w:pPr>
      <w:r>
        <w:rPr>
          <w:sz w:val="32"/>
        </w:rPr>
        <w:t>ข้อ 7: เพิ่มการคำนวณ Precision/F1-Score เปรียบเทียบกับเภสัชกรและ baseline</w:t>
      </w:r>
    </w:p>
    <w:p>
      <w:pPr>
        <w:pStyle w:val="ListBullet"/>
        <w:ind w:left="709"/>
      </w:pPr>
      <w:r>
        <w:rPr>
          <w:sz w:val="32"/>
        </w:rPr>
        <w:t>ข้อ 8: ลบ Reference ที่ซ้ำกัน (Mesko &amp; Topol 2023b)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บทที่ 1  บทนำ  (ส่วนที่แก้ไข)</w:t>
      </w:r>
    </w:p>
    <w:p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97D"/>
          <w:sz w:val="32"/>
        </w:rPr>
        <w:t>วัตถุประสงค์ของการวิจัย  [แก้ไขตามข้อ 3 &amp; 4]</w:t>
      </w:r>
    </w:p>
    <w:p>
      <w:r>
        <w:rPr>
          <w:i/>
          <w:color w:val="C00000"/>
          <w:sz w:val="28"/>
        </w:rPr>
        <w:t>[แก้ไข] ข้อ 3 – เน้นว่าการวิจัยเน้น Prescription Error เท่านั้น ไม่รวม Medication Error ทั้งหมด</w:t>
      </w:r>
    </w:p>
    <w:p>
      <w:r>
        <w:rPr>
          <w:i/>
          <w:color w:val="C00000"/>
          <w:sz w:val="28"/>
        </w:rPr>
        <w:t>[แก้ไข] ข้อ 4 – ปรับคำ "จำแนกประเภทใบสั่งยา" เป็น "จำแนกประเภทความผิดพลาดของใบสั่งยา"</w:t>
      </w:r>
    </w:p>
    <w:p>
      <w:pPr>
        <w:ind w:firstLine="709"/>
        <w:jc w:val="both"/>
      </w:pPr>
      <w:r>
        <w:rPr>
          <w:sz w:val="32"/>
        </w:rPr>
        <w:t>1. เพื่อพัฒนาระบบ Knowledge Base Generative AI สำหรับการจำแนกประเภทความผิดพลาดของใบสั่งยา (Prescription Error Classification) ในลักษณะแบบหลายป้ายกำกับ (Multi-label Classification) โดยเฉพาะความผิดพลาดที่เกิดจากกระบวนการสั่งยา ซึ่งไม่รวมความผิดพลาดอื่น ๆ ในวงจรการใช้ยาทั้งหมด (Medication Error)</w:t>
      </w:r>
    </w:p>
    <w:p>
      <w:pPr>
        <w:ind w:firstLine="709"/>
        <w:jc w:val="both"/>
      </w:pPr>
      <w:r>
        <w:rPr>
          <w:sz w:val="32"/>
        </w:rPr>
        <w:t>2. เพื่อประเมินประสิทธิภาพของระบบ Knowledge Base Generative AI ในการตรวจจับและจำแนกประเภทความผิดพลาดของใบสั่งยาหลายประเภท ที่อาจเกิดร่วมกันในใบสั่งยาเดียว เปรียบเทียบกับการประเมินโดยเภสัชกร และเปรียบเทียบกับระบบ AI แบบไม่มีฐานความรู้ (without Knowledge Base)</w:t>
      </w:r>
    </w:p>
    <w:p>
      <w:pPr>
        <w:ind w:firstLine="709"/>
        <w:jc w:val="both"/>
      </w:pPr>
      <w:r>
        <w:rPr>
          <w:sz w:val="32"/>
        </w:rPr>
        <w:t>3. เพื่อศึกษาความสอดคล้องระหว่างผลการจำแนกของระบบ AI กับการประเมินของเภสัชกร วิเคราะห์กรณีที่ผลไม่เหมือนกัน (Discordant Cases) และวิเคราะห์แนวทางในการปรับปรุงความแม่นยำของระบบ</w:t>
      </w:r>
    </w:p>
    <w:p/>
    <w:p>
      <w:r>
        <w:rPr>
          <w:b/>
          <w:color w:val="1F497D"/>
          <w:sz w:val="32"/>
        </w:rPr>
        <w:t>ขอบเขตของการวิจัย  [แก้ไขตามข้อ 3]</w:t>
      </w:r>
    </w:p>
    <w:p>
      <w:r>
        <w:rPr>
          <w:i/>
          <w:color w:val="C00000"/>
          <w:sz w:val="28"/>
        </w:rPr>
        <w:t>[แก้ไข] ข้อ 3 – ระบุชัดเจนว่าขอบเขตคือ Prescription Error ไม่ใช่ Medication Error ทั้งหมด</w:t>
      </w:r>
    </w:p>
    <w:p>
      <w:pPr>
        <w:ind w:firstLine="709"/>
        <w:jc w:val="both"/>
      </w:pPr>
      <w:r>
        <w:rPr>
          <w:sz w:val="32"/>
        </w:rPr>
        <w:t>การวิจัยนี้จะดำเนินการเป็นระยะเวลา 12 เดือน ตั้งแต่วันที่ 1 มีนาคม พ.ศ. 2568 ถึง 28 กุมภาพันธ์ พ.ศ. 2569 โดยทำการเก็บข้อมูลย้อนหลัง (Retrospective) เกี่ยวกับความผิดพลาดในกระบวนการสั่งจ่ายยา (Prescription Errors) ซึ่งหมายถึงความผิดพลาดที่เกิดขึ้นในขั้นตอนการสั่งยาโดยแพทย์เท่านั้น และไม่รวมความผิดพลาดในขั้นตอนอื่น ๆ ของวงจรการใช้ยา เช่น การเตรียมยา การจ่ายยา หรือการบริหารยา</w:t>
      </w:r>
    </w:p>
    <w:p>
      <w:pPr>
        <w:ind w:firstLine="709"/>
        <w:jc w:val="both"/>
      </w:pPr>
      <w:r>
        <w:rPr>
          <w:sz w:val="32"/>
        </w:rPr>
        <w:t>ข้อมูลถูกดึงจากระบบสารสนเทศโรงพยาบาล (Hospital Information System; HIS) ของโรงพยาบาลกรุงเทพขอนแก่น ซึ่งจัดเก็บในรูปแบบเวชระเบียนอิเล็กทรอนิกส์ (EHR) โดยใช้ข้อมูลใบสั่งยาทุกรายการของโรงพยาบาล และประเมินผลลัพธ์โดยใช้ข้อมูล จากระบบเวชระเบียนอิเล็กทรอนิกส์ (EHR) เพื่อตรวจสอบประสิทธิภาพของ AI ในการลดข้อผิดพลาดในการสั่งจ่ายยาและเพิ่มความปลอดภัยให้กับผู้ป่วย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บทที่ 3  วิธีดำเนินการวิจัย  (ส่วนที่แก้ไข / เพิ่มเติม)</w:t>
      </w:r>
    </w:p>
    <w:p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97D"/>
          <w:sz w:val="32"/>
        </w:rPr>
        <w:t>กลุ่มตัวอย่าง  [แก้ไขตามข้อ 6]</w:t>
      </w:r>
    </w:p>
    <w:p>
      <w:r>
        <w:rPr>
          <w:i/>
          <w:color w:val="C00000"/>
          <w:sz w:val="28"/>
        </w:rPr>
        <w:t>[แก้ไข] ข้อ 6 – ระบุวิธีการสุ่มตัวอย่าง สถิติที่ใช้คำนวณขนาดกลุ่มตัวอย่าง</w:t>
      </w:r>
    </w:p>
    <w:p>
      <w:r>
        <w:rPr>
          <w:b/>
          <w:sz w:val="32"/>
        </w:rPr>
        <w:t>การกำหนดขนาดกลุ่มตัวอย่าง</w:t>
      </w:r>
    </w:p>
    <w:p>
      <w:pPr>
        <w:ind w:firstLine="709"/>
        <w:jc w:val="both"/>
      </w:pPr>
      <w:r>
        <w:rPr>
          <w:sz w:val="32"/>
        </w:rPr>
        <w:t>ขนาดกลุ่มตัวอย่างคำนวณโดยใช้สูตรการประมาณค่าสัดส่วนประชากร (Proportion Estimation) อ้างอิงจากอัตราความชุกของ Prescription Error ที่ร้อยละ 20 ตามงานวิจัยของ Corny และคณะ (2020) ณ ระดับความเชื่อมั่น 95% (Z = 1.96) และค่าความคลาดเคลื่อนที่ยอมรับได้ (margin of error, d) ร้อยละ 5 ซึ่งได้ขนาดกลุ่มตัวอย่างขั้นต่ำ n ≥ 246 ใบสั่งยา และเพิ่มอัตราการสูญหายของข้อมูลร้อยละ 10 รวมเป็นไม่น้อยกว่า 270 ใบสั่งยา</w:t>
      </w:r>
    </w:p>
    <w:p>
      <w:pPr>
        <w:ind w:firstLine="709"/>
        <w:jc w:val="both"/>
      </w:pPr>
      <w:r>
        <w:rPr>
          <w:sz w:val="32"/>
        </w:rPr>
        <w:t>สูตรคำนวณขนาดกลุ่มตัวอย่าง: n = Z²·p(1−p) / d² โดย p = 0.20, Z = 1.96, d = 0.05 → n = (1.96)²·(0.20)(0.80) / (0.05)² ≈ 246</w:t>
      </w:r>
    </w:p>
    <w:p>
      <w:r>
        <w:rPr>
          <w:b/>
          <w:sz w:val="32"/>
        </w:rPr>
        <w:t>วิธีการสุ่มตัวอย่าง</w:t>
      </w:r>
    </w:p>
    <w:p>
      <w:pPr>
        <w:ind w:firstLine="709"/>
        <w:jc w:val="both"/>
      </w:pPr>
      <w:r>
        <w:rPr>
          <w:sz w:val="32"/>
        </w:rPr>
        <w:t>ใช้วิธีการสุ่มตัวอย่างแบบมีระบบ (Systematic Random Sampling) โดยเรียงลำดับใบสั่งยาทุกใบในช่วงเวลาที่กำหนด (1 มีนาคม 2568 – 28 กุมภาพันธ์ 2569) ตามลำดับวันที่สั่งยา และคัดเลือกทุก k ใบ โดย k = N/n (N = จำนวนใบสั่งยาทั้งหมดในช่วงเวลา, n = ขนาดกลุ่มตัวอย่างที่ต้องการ) เริ่มจากตำแหน่งสุ่ม (random start) ระหว่าง 1 ถึง k</w:t>
      </w:r>
    </w:p>
    <w:p>
      <w:pPr>
        <w:ind w:firstLine="709"/>
        <w:jc w:val="both"/>
      </w:pPr>
      <w:r>
        <w:rPr>
          <w:sz w:val="32"/>
        </w:rPr>
        <w:t>กลุ่มตัวอย่างในการศึกษาคือใบสั่งยาทั้งหมดที่ได้รับการสั่งจ่ายภายในโรงพยาบาล กรุงเทพขอนแก่น ในช่วงระยะเวลาที่กำหนด โดยมีเกณฑ์การคัดเลือกดังต่อไปนี้</w:t>
      </w:r>
    </w:p>
    <w:p>
      <w:r>
        <w:rPr>
          <w:b/>
          <w:sz w:val="32"/>
        </w:rPr>
        <w:t>เกณฑ์การคัดเข้า</w:t>
      </w:r>
    </w:p>
    <w:p>
      <w:pPr>
        <w:pStyle w:val="ListBullet"/>
        <w:ind w:left="709"/>
      </w:pPr>
      <w:r>
        <w:rPr>
          <w:sz w:val="32"/>
        </w:rPr>
        <w:t>เป็นใบสั่งยาที่มีการสั่งจ่ายในช่วงวันที่ 1 มีนาคม พ.ศ. 2568 ถึง 28 กุมภาพันธ์ พ.ศ. 2569</w:t>
      </w:r>
    </w:p>
    <w:p>
      <w:pPr>
        <w:pStyle w:val="ListBullet"/>
        <w:ind w:left="709"/>
      </w:pPr>
      <w:r>
        <w:rPr>
          <w:sz w:val="32"/>
        </w:rPr>
        <w:t>เป็นใบสั่งยาที่มีรายการยาตั้งแต่ 5 รายการขึ้นไป (Polypharmacy)</w:t>
      </w:r>
    </w:p>
    <w:p>
      <w:r>
        <w:rPr>
          <w:b/>
          <w:sz w:val="32"/>
        </w:rPr>
        <w:t>เกณฑ์การคัดออก</w:t>
      </w:r>
    </w:p>
    <w:p>
      <w:pPr>
        <w:pStyle w:val="ListBullet"/>
        <w:ind w:left="709"/>
      </w:pPr>
      <w:r>
        <w:rPr>
          <w:sz w:val="32"/>
        </w:rPr>
        <w:t>เป็นใบสั่งยาที่เกิดจากข้อผิดพลาดของระบบสารสนเทศ</w:t>
      </w:r>
    </w:p>
    <w:p>
      <w:pPr>
        <w:pStyle w:val="ListBullet"/>
        <w:ind w:left="709"/>
      </w:pPr>
      <w:r>
        <w:rPr>
          <w:sz w:val="32"/>
        </w:rPr>
        <w:t>เป็นใบสั่งยาที่มีข้อมูลไม่ครบถ้วน เช่น ขาดข้อมูลสำคัญของผู้ป่วย หรือไม่มีข้อมูลผลลัพธ์การวิเคราะห์จากระบบ AI</w:t>
      </w:r>
    </w:p>
    <w:p/>
    <w:p>
      <w:r>
        <w:rPr>
          <w:b/>
          <w:color w:val="1F497D"/>
          <w:sz w:val="32"/>
        </w:rPr>
        <w:t>การคัดเลือก AI ที่มาใช้ทดสอบ  [เพิ่มใหม่ตามข้อ 5]</w:t>
      </w:r>
    </w:p>
    <w:p>
      <w:r>
        <w:rPr>
          <w:i/>
          <w:color w:val="C00000"/>
          <w:sz w:val="28"/>
        </w:rPr>
        <w:t>[แก้ไข] ข้อ 5 – ระบุ AI models ที่จะคัดเลือก เหตุผลในการเลือก และวิธีการเปรียบเทียบ</w:t>
      </w:r>
    </w:p>
    <w:p>
      <w:pPr>
        <w:ind w:firstLine="709"/>
        <w:jc w:val="both"/>
      </w:pPr>
      <w:r>
        <w:rPr>
          <w:sz w:val="32"/>
        </w:rPr>
        <w:t>ในการวิจัยนี้ จะทำการทดสอบและเปรียบเทียบระบบ Knowledge Base Generative AI โดยใช้โมเดลภาษาขนาดใหญ่ (Large Language Models; LLMs) จาก OpenAI เพื่อประเมินประสิทธิภาพในการจำแนกประเภทความผิดพลาดของใบสั่งยา</w:t>
      </w:r>
    </w:p>
    <w:p>
      <w:r>
        <w:rPr>
          <w:b/>
          <w:sz w:val="32"/>
        </w:rPr>
        <w:t>โมเดล AI ที่คัดเลือก</w:t>
      </w:r>
    </w:p>
    <w:p>
      <w:pPr>
        <w:ind w:firstLine="709"/>
        <w:jc w:val="both"/>
      </w:pPr>
      <w:r>
        <w:rPr>
          <w:sz w:val="32"/>
        </w:rPr>
        <w:t>โมเดลที่จะทำการทดสอบและเปรียบเทียบ ได้แก่</w:t>
      </w:r>
    </w:p>
    <w:p>
      <w:pPr>
        <w:pStyle w:val="ListBullet"/>
        <w:ind w:left="709"/>
      </w:pPr>
      <w:r>
        <w:rPr>
          <w:sz w:val="32"/>
        </w:rPr>
        <w:t>GPT-4o (gpt-4o-2024-11-20) – โมเดลหลักที่มีความสามารถสูงสุดในการประมวลผลข้อมูลทางคลินิก</w:t>
      </w:r>
    </w:p>
    <w:p>
      <w:pPr>
        <w:pStyle w:val="ListBullet"/>
        <w:ind w:left="709"/>
      </w:pPr>
      <w:r>
        <w:rPr>
          <w:sz w:val="32"/>
        </w:rPr>
        <w:t>GPT-4o-mini – โมเดลที่มีต้นทุนต่ำกว่า เปรียบเทียบ cost-effectiveness</w:t>
      </w:r>
    </w:p>
    <w:p>
      <w:pPr>
        <w:pStyle w:val="ListBullet"/>
        <w:ind w:left="709"/>
      </w:pPr>
      <w:r>
        <w:rPr>
          <w:sz w:val="32"/>
        </w:rPr>
        <w:t>ระบบ Baseline (GPT-4o ไม่มี Knowledge Base) – ใช้เป็น Baseline เพื่อวัดคุณค่าของการผสาน Knowledge Base</w:t>
      </w:r>
    </w:p>
    <w:p>
      <w:r>
        <w:rPr>
          <w:b/>
          <w:sz w:val="32"/>
        </w:rPr>
        <w:t>เกณฑ์การคัดเลือกโมเดล</w:t>
      </w:r>
    </w:p>
    <w:p>
      <w:pPr>
        <w:ind w:firstLine="709"/>
        <w:jc w:val="both"/>
      </w:pPr>
      <w:r>
        <w:rPr>
          <w:sz w:val="32"/>
        </w:rPr>
        <w:t>เกณฑ์การพิจารณาคัดเลือก LLM ที่จะนำมาใช้ในระบบ KBGI ประกอบด้วย</w:t>
      </w:r>
    </w:p>
    <w:p>
      <w:pPr>
        <w:pStyle w:val="ListBullet"/>
        <w:ind w:left="709"/>
      </w:pPr>
      <w:r>
        <w:rPr>
          <w:sz w:val="32"/>
        </w:rPr>
        <w:t>ความสามารถในการประมวลผลข้อมูลทางการแพทย์และเภสัชกรรม (Medical NLP capability)</w:t>
      </w:r>
    </w:p>
    <w:p>
      <w:pPr>
        <w:pStyle w:val="ListBullet"/>
        <w:ind w:left="709"/>
      </w:pPr>
      <w:r>
        <w:rPr>
          <w:sz w:val="32"/>
        </w:rPr>
        <w:t>ขนาด Context Window ที่เพียงพอสำหรับข้อมูลใบสั่งยาและ Knowledge Base (≥ 128,000 tokens)</w:t>
      </w:r>
    </w:p>
    <w:p>
      <w:pPr>
        <w:pStyle w:val="ListBullet"/>
        <w:ind w:left="709"/>
      </w:pPr>
      <w:r>
        <w:rPr>
          <w:sz w:val="32"/>
        </w:rPr>
        <w:t>ความสามารถในการตอบสนองเป็นโครงสร้าง JSON (Structured Output) เพื่อรองรับ Multi-label Classification</w:t>
      </w:r>
    </w:p>
    <w:p>
      <w:pPr>
        <w:pStyle w:val="ListBullet"/>
        <w:ind w:left="709"/>
      </w:pPr>
      <w:r>
        <w:rPr>
          <w:sz w:val="32"/>
        </w:rPr>
        <w:t>มี API ที่เสถียรและรองรับ Batch Processing สำหรับการวิเคราะห์ข้อมูลปริมาณมาก</w:t>
      </w:r>
    </w:p>
    <w:p>
      <w:pPr>
        <w:pStyle w:val="ListBullet"/>
        <w:ind w:left="709"/>
      </w:pPr>
      <w:r>
        <w:rPr>
          <w:sz w:val="32"/>
        </w:rPr>
        <w:t>มีการรับรองด้านความปลอดภัยของข้อมูล (Data Privacy Compliance) ที่เหมาะสมสำหรับข้อมูลผู้ป่วย</w:t>
      </w:r>
    </w:p>
    <w:p>
      <w:pPr>
        <w:ind w:firstLine="709"/>
        <w:jc w:val="both"/>
      </w:pPr>
      <w:r>
        <w:rPr>
          <w:sz w:val="32"/>
        </w:rPr>
        <w:t>การเปรียบเทียบระหว่างโมเดลจะใช้ชุดข้อมูลทดสอบเดียวกัน (Hold-out Test Set) ที่ผ่านการประเมินโดยเภสัชกรผู้เชี่ยวชาญ (Reference Standard) เพื่อให้ผลการเปรียบเทียบมีความยุติธรรมและน่าเชื่อถือ</w:t>
      </w:r>
    </w:p>
    <w:p/>
    <w:p>
      <w:r>
        <w:rPr>
          <w:b/>
          <w:color w:val="1F497D"/>
          <w:sz w:val="32"/>
        </w:rPr>
        <w:t>การสร้างเครื่องมือที่ใช้ในการเก็บรวบรวมข้อมูล  [แก้ไขตามข้อ 2]</w:t>
      </w:r>
    </w:p>
    <w:p>
      <w:r>
        <w:rPr>
          <w:i/>
          <w:color w:val="C00000"/>
          <w:sz w:val="28"/>
        </w:rPr>
        <w:t>[แก้ไข] ข้อ 2 – ขยายรายละเอียดกระบวนการสร้างระบบ Knowledge Base Generative AI</w:t>
      </w:r>
    </w:p>
    <w:p>
      <w:r>
        <w:rPr>
          <w:b/>
          <w:sz w:val="32"/>
        </w:rPr>
        <w:t>1. การพัฒนา Knowledge-Based Generative AI System (KBGI)</w:t>
      </w:r>
    </w:p>
    <w:p>
      <w:pPr>
        <w:ind w:firstLine="709"/>
        <w:jc w:val="both"/>
      </w:pPr>
      <w:r>
        <w:rPr>
          <w:sz w:val="32"/>
        </w:rPr>
        <w:t>การพัฒนาระบบ KBGI ในงานวิจัยนี้มีวัตถุประสงค์เพื่อสร้างระบบปัญญาประดิษฐ์ที่ สามารถวิเคราะห์ข้อมูลใบสั่งยา เชื่อมโยงข้อมูลกับองค์ความรู้ทางคลินิก และจำแนกประเภทความผิดพลาดของใบสั่งยาในลักษณะ Multi-label Classification โดยอาศัยแนวคิดของ Knowledge-Based Generative AI ซึ่งผสานความสามารถของโมเดลภาษา ขนาดใหญ่ (Large Language Models) กับฐานความรู้ทางการแพทย์และเภสัชกรรม ที่ผ่านการตรวจสอบแล้ว</w:t>
      </w:r>
    </w:p>
    <w:p>
      <w:r>
        <w:rPr>
          <w:b/>
          <w:sz w:val="32"/>
        </w:rPr>
        <w:t>1.1 การรวบรวมฐานความรู้ (Knowledge Base Construction) – รายละเอียดขั้นตอน</w:t>
      </w:r>
    </w:p>
    <w:p>
      <w:pPr>
        <w:ind w:firstLine="709"/>
        <w:jc w:val="both"/>
      </w:pPr>
      <w:r>
        <w:rPr>
          <w:sz w:val="32"/>
        </w:rPr>
        <w:t>กระบวนการสร้างฐานความรู้ประกอบด้วย 4 ขั้นตอนหลัก ดังนี้</w:t>
      </w:r>
    </w:p>
    <w:p>
      <w:pPr>
        <w:pStyle w:val="ListBullet"/>
        <w:ind w:left="709"/>
      </w:pPr>
      <w:r>
        <w:rPr>
          <w:sz w:val="32"/>
        </w:rPr>
        <w:t>ขั้นตอนที่ 1 – การรวบรวมแหล่งข้อมูล (Source Identification &amp; Collection)</w:t>
      </w:r>
    </w:p>
    <w:p>
      <w:pPr>
        <w:jc w:val="both"/>
      </w:pPr>
      <w:r>
        <w:rPr>
          <w:sz w:val="32"/>
        </w:rPr>
        <w:t>รวบรวมองค์ความรู้จากแหล่งข้อมูลทางการแพทย์ที่ได้รับการยอมรับในระดับสากล ได้แก่ UpToDate, Medscape, Thai Pharmacopoeia, สมาคมเภสัชกรรมโรงพยาบาล (ประเทศไทย) และวรรณกรรมวิชาการที่เกี่ยวข้อง ครอบคลุมหัวข้อ: คำจำกัดความ Prescription Error, แนวทางการใช้ยาอย่างเหมาะสม, ข้อมูลปฏิกิริยาระหว่างยา (Drug–Drug Interactions), หลักการปรับขนาดยาตามลักษณะผู้ป่วย, และข้อมูลข้อบ่งใช้/ข้อห้ามใช้ยา</w:t>
      </w:r>
    </w:p>
    <w:p>
      <w:pPr>
        <w:pStyle w:val="ListBullet"/>
        <w:ind w:left="709"/>
      </w:pPr>
      <w:r>
        <w:rPr>
          <w:sz w:val="32"/>
        </w:rPr>
        <w:t>ขั้นตอนที่ 2 – การจัดโครงสร้างและจัดระเบียบข้อมูล (Knowledge Structuring)</w:t>
      </w:r>
    </w:p>
    <w:p>
      <w:pPr>
        <w:jc w:val="both"/>
      </w:pPr>
      <w:r>
        <w:rPr>
          <w:sz w:val="32"/>
        </w:rPr>
        <w:t>แปลงข้อมูลจากแหล่งต่าง ๆ ให้อยู่ในรูปแบบโครงสร้าง (Structured Format) ที่ระบบ AI สามารถนำไปใช้ได้ โดยแบ่งเป็นหมวดหมู่ตามประเภทของ Prescription Error ได้แก่ Wrong Drug, Wrong Dose, Wrong Route, Wrong Frequency, Contraindication, Drug-Drug Interaction, และ Therapeutic Duplication จัดเก็บในรูปแบบ JSON-LD และ Vector Embedding เพื่อรองรับการค้นหาแบบ Semantic Search</w:t>
      </w:r>
    </w:p>
    <w:p>
      <w:pPr>
        <w:pStyle w:val="ListBullet"/>
        <w:ind w:left="709"/>
      </w:pPr>
      <w:r>
        <w:rPr>
          <w:sz w:val="32"/>
        </w:rPr>
        <w:t>ขั้นตอนที่ 3 – การตรวจสอบความถูกต้อง (Knowledge Validation)</w:t>
      </w:r>
    </w:p>
    <w:p>
      <w:pPr>
        <w:jc w:val="both"/>
      </w:pPr>
      <w:r>
        <w:rPr>
          <w:sz w:val="32"/>
        </w:rPr>
        <w:t>เภสัชกรผู้เชี่ยวชาญด้านเภสัชกรรมคลินิกอย่างน้อย 2 คน ทำการตรวจสอบความถูกต้อง ครบถ้วน และความเป็นปัจจุบันของข้อมูลในฐานความรู้ โดยใช้เกณฑ์ฉันทามติ (Consensus Criteria) กรณีที่มีความเห็นไม่ตรงกัน จะนำเข้าสู่กระบวนการพิจารณาโดย ผู้เชี่ยวชาญที่สาม (Third Expert Adjudication)</w:t>
      </w:r>
    </w:p>
    <w:p>
      <w:pPr>
        <w:pStyle w:val="ListBullet"/>
        <w:ind w:left="709"/>
      </w:pPr>
      <w:r>
        <w:rPr>
          <w:sz w:val="32"/>
        </w:rPr>
        <w:t>ขั้นตอนที่ 4 – การอัปเดตและบำรุงรักษา (Knowledge Maintenance)</w:t>
      </w:r>
    </w:p>
    <w:p>
      <w:pPr>
        <w:jc w:val="both"/>
      </w:pPr>
      <w:r>
        <w:rPr>
          <w:sz w:val="32"/>
        </w:rPr>
        <w:t>กำหนดแผนการทบทวนและอัปเดตฐานความรู้ทุก 3 เดือน หรือเมื่อมีการเปลี่ยนแปลง แนวทางการรักษาที่สำคัญ เพื่อให้ข้อมูลมีความเป็นปัจจุบันตลอดระยะเวลาการวิจัย</w:t>
      </w:r>
    </w:p>
    <w:p/>
    <w:p>
      <w:r>
        <w:rPr>
          <w:b/>
          <w:sz w:val="32"/>
        </w:rPr>
        <w:t>1.2 การออกแบบระบบปัญญาประดิษฐ์ (AI System Design) – รายละเอียขั้นตอน</w:t>
      </w:r>
    </w:p>
    <w:p>
      <w:pPr>
        <w:ind w:firstLine="709"/>
        <w:jc w:val="both"/>
      </w:pPr>
      <w:r>
        <w:rPr>
          <w:sz w:val="32"/>
        </w:rPr>
        <w:t>ระบบ KBGI ถูกออกแบบโดยมีสถาปัตยกรรมหลัก 5 ส่วน ดังนี้</w:t>
      </w:r>
    </w:p>
    <w:p>
      <w:pPr>
        <w:pStyle w:val="ListBullet"/>
        <w:ind w:left="709"/>
      </w:pPr>
      <w:r>
        <w:rPr>
          <w:sz w:val="32"/>
        </w:rPr>
        <w:t>ส่วนที่ 1 – Data Input Layer</w:t>
      </w:r>
    </w:p>
    <w:p>
      <w:pPr>
        <w:jc w:val="both"/>
      </w:pPr>
      <w:r>
        <w:rPr>
          <w:sz w:val="32"/>
        </w:rPr>
        <w:t>รับข้อมูลใบสั่งยาจากระบบ HIS ในรูปแบบ HL7 FHIR หรือ CSV ผ่านกระบวนการ Anonymization เพื่อปกป้องข้อมูลส่วนบุคคลของผู้ป่วย ก่อนส่งเข้ากระบวนการวิเคราะห์</w:t>
      </w:r>
    </w:p>
    <w:p>
      <w:pPr>
        <w:pStyle w:val="ListBullet"/>
        <w:ind w:left="709"/>
      </w:pPr>
      <w:r>
        <w:rPr>
          <w:sz w:val="32"/>
        </w:rPr>
        <w:t>ส่วนที่ 2 – Knowledge Retrieval Module (RAG)</w:t>
      </w:r>
    </w:p>
    <w:p>
      <w:pPr>
        <w:jc w:val="both"/>
      </w:pPr>
      <w:r>
        <w:rPr>
          <w:sz w:val="32"/>
        </w:rPr>
        <w:t>ใช้เทคนิค Retrieval-Augmented Generation (RAG) ในการดึงข้อมูลที่เกี่ยวข้อง จากฐานความรู้ (Vector Database) โดยแปลงข้อมูลใบสั่งยาเป็น Query Vector และค้นหา Knowledge Chunks ที่มีความสัมพันธ์สูงสุด (Top-k Retrieval, k=5) เพื่อเสริมบริบทให้กับโมเดล AI</w:t>
      </w:r>
    </w:p>
    <w:p>
      <w:pPr>
        <w:pStyle w:val="ListBullet"/>
        <w:ind w:left="709"/>
      </w:pPr>
      <w:r>
        <w:rPr>
          <w:sz w:val="32"/>
        </w:rPr>
        <w:t>ส่วนที่ 3 – Prompt Engineering Module</w:t>
      </w:r>
    </w:p>
    <w:p>
      <w:pPr>
        <w:jc w:val="both"/>
      </w:pPr>
      <w:r>
        <w:rPr>
          <w:sz w:val="32"/>
        </w:rPr>
        <w:t>สร้าง Prompt ที่มีโครงสร้างชัดเจน (Structured Prompt) ประกอบด้วย: (1) System Prompt ที่กำหนดบทบาทของ AI เป็นเภสัชกรผู้เชี่ยวชาญ, (2) Knowledge Context จาก RAG Module, (3) Patient Data ข้อมูลผู้ป่วยและใบสั่งยา, (4) Task Instructions คำสั่งให้จำแนกประเภท Prescription Error แบบ Multi-label, (5) Output Format Specification กำหนดรูปแบบผลลัพธ์เป็น JSON</w:t>
      </w:r>
    </w:p>
    <w:p>
      <w:pPr>
        <w:pStyle w:val="ListBullet"/>
        <w:ind w:left="709"/>
      </w:pPr>
      <w:r>
        <w:rPr>
          <w:sz w:val="32"/>
        </w:rPr>
        <w:t>ส่วนที่ 4 – LLM Inference Engine</w:t>
      </w:r>
    </w:p>
    <w:p>
      <w:pPr>
        <w:jc w:val="both"/>
      </w:pPr>
      <w:r>
        <w:rPr>
          <w:sz w:val="32"/>
        </w:rPr>
        <w:t>ส่ง Prompt ที่สร้างแล้วไปยัง OpenAI API (Responses API) และรับผลลัพธ์ในรูปแบบ JSON ที่ระบุประเภทของ Prescription Error พร้อม Confidence Score และเหตุผลสนับสนุน (Reasoning)</w:t>
      </w:r>
    </w:p>
    <w:p>
      <w:pPr>
        <w:pStyle w:val="ListBullet"/>
        <w:ind w:left="709"/>
      </w:pPr>
      <w:r>
        <w:rPr>
          <w:sz w:val="32"/>
        </w:rPr>
        <w:t>ส่วนที่ 5 – Output Processing &amp; Storage</w:t>
      </w:r>
    </w:p>
    <w:p>
      <w:pPr>
        <w:jc w:val="both"/>
      </w:pPr>
      <w:r>
        <w:rPr>
          <w:sz w:val="32"/>
        </w:rPr>
        <w:t>แปลงผลลัพธ์ JSON เป็น Multi-label Binary Matrix บันทึกผลลัพธ์ลงฐานข้อมูลพร้อม Log สำหรับการตรวจสอบย้อนหลัง และส่งออกในรูปแบบที่เหมาะสมสำหรับการวิเคราะห์ทางสถิติ</w:t>
      </w:r>
    </w:p>
    <w:p/>
    <w:p>
      <w:r>
        <w:rPr>
          <w:b/>
          <w:sz w:val="32"/>
        </w:rPr>
        <w:t>1.3 การทดสอบระบบ (System Testing)</w:t>
      </w:r>
    </w:p>
    <w:p>
      <w:pPr>
        <w:ind w:firstLine="709"/>
        <w:jc w:val="both"/>
      </w:pPr>
      <w:r>
        <w:rPr>
          <w:sz w:val="32"/>
        </w:rPr>
        <w:t>ก่อนนำระบบ KBGI ไปใช้ในการวิเคราะห์ข้อมูลจริง จะทำการทดสอบระบบใน 2 ระยะ:</w:t>
      </w:r>
    </w:p>
    <w:p>
      <w:pPr>
        <w:pStyle w:val="ListBullet"/>
        <w:ind w:left="709"/>
      </w:pPr>
      <w:r>
        <w:rPr>
          <w:sz w:val="32"/>
        </w:rPr>
        <w:t>Pilot Testing: ทดสอบกับใบสั่งยาตัวอย่าง 30 ใบ ที่เภสัชกรประเมินแล้ว เพื่อตรวจสอบความถูกต้องของ System Pipeline</w:t>
      </w:r>
    </w:p>
    <w:p>
      <w:pPr>
        <w:pStyle w:val="ListBullet"/>
        <w:ind w:left="709"/>
      </w:pPr>
      <w:r>
        <w:rPr>
          <w:sz w:val="32"/>
        </w:rPr>
        <w:t>Calibration Testing: ปรับ Prompt Template และ Knowledge Retrieval Parameters จนระบบมีประสิทธิภาพเบื้องต้นที่ยอมรับได้ (Precision ≥ 0.70)</w:t>
      </w:r>
    </w:p>
    <w:p/>
    <w:p>
      <w:r>
        <w:rPr>
          <w:b/>
          <w:color w:val="1F497D"/>
          <w:sz w:val="32"/>
        </w:rPr>
        <w:t>การนำเข้าข้อมูลจากระบบ HIS  [เพิ่มใหม่ตามข้อ 3]</w:t>
      </w:r>
    </w:p>
    <w:p>
      <w:r>
        <w:rPr>
          <w:i/>
          <w:color w:val="C00000"/>
          <w:sz w:val="28"/>
        </w:rPr>
        <w:t>[แก้ไข] ข้อ 3 – อธิบายกระบวนการนำเข้าข้อมูลจาก HIS และขอบเขตที่เน้น Prescription Error</w:t>
      </w:r>
    </w:p>
    <w:p>
      <w:pPr>
        <w:ind w:firstLine="709"/>
        <w:jc w:val="both"/>
      </w:pPr>
      <w:r>
        <w:rPr>
          <w:sz w:val="32"/>
        </w:rPr>
        <w:t>ข้อมูลที่ใช้ในการวิจัยนี้ดึงมาจากระบบสารสนเทศโรงพยาบาล (Hospital Information System; HIS) ของโรงพยาบาลกรุงเทพขอนแก่น ซึ่งเป็นระบบที่บันทึกข้อมูลการสั่งจ่ายยาทุกรายการในรูปแบบอิเล็กทรอนิกส์</w:t>
      </w:r>
    </w:p>
    <w:p>
      <w:r>
        <w:rPr>
          <w:b/>
          <w:sz w:val="32"/>
        </w:rPr>
        <w:t>ขั้นตอนการนำเข้าข้อมูล HIS</w:t>
      </w:r>
    </w:p>
    <w:p>
      <w:pPr>
        <w:pStyle w:val="ListBullet"/>
        <w:ind w:left="709"/>
      </w:pPr>
      <w:r>
        <w:rPr>
          <w:sz w:val="32"/>
        </w:rPr>
        <w:t>ขั้นตอนที่ 1 – ฝ่ายเทคโนโลยีสารสนเทศของโรงพยาบาลดึงข้อมูลใบสั่งยาจากระบบ HIS ตามเกณฑ์การคัดเลือกที่กำหนด ในรูปแบบไฟล์ CSV หรือ HL7 FHIR</w:t>
      </w:r>
    </w:p>
    <w:p>
      <w:pPr>
        <w:pStyle w:val="ListBullet"/>
        <w:ind w:left="709"/>
      </w:pPr>
      <w:r>
        <w:rPr>
          <w:sz w:val="32"/>
        </w:rPr>
        <w:t>ขั้นตอนที่ 2 – ทีมวิจัยทำการ De-identification โดยลบข้อมูลส่วนบุคคลที่ระบุตัวตนผู้ป่วยได้ เช่น ชื่อ นามสกุล HN หมายเลขคำสั่งยา และ Visit Number ก่อนส่งข้อมูลเข้าระบบ AI</w:t>
      </w:r>
    </w:p>
    <w:p>
      <w:pPr>
        <w:pStyle w:val="ListBullet"/>
        <w:ind w:left="709"/>
      </w:pPr>
      <w:r>
        <w:rPr>
          <w:sz w:val="32"/>
        </w:rPr>
        <w:t>ขั้นตอนที่ 3 – ข้อมูลผ่าน Data Cleaning Pipeline ด้วยภาษา Python (ไลบรารี pandas) ตรวจสอบความครบถ้วน ลบข้อมูลซ้ำ และแปลงรูปแบบให้เหมาะสม</w:t>
      </w:r>
    </w:p>
    <w:p>
      <w:pPr>
        <w:pStyle w:val="ListBullet"/>
        <w:ind w:left="709"/>
      </w:pPr>
      <w:r>
        <w:rPr>
          <w:sz w:val="32"/>
        </w:rPr>
        <w:t>ขั้นตอนที่ 4 – ส่งข้อมูลที่ผ่านการเตรียมแล้วเข้าสู่ระบบ KBGI เพื่อทำการวิเคราะห์และจำแนกประเภท Prescription Error</w:t>
      </w:r>
    </w:p>
    <w:p>
      <w:pPr>
        <w:ind w:firstLine="709"/>
        <w:jc w:val="both"/>
      </w:pPr>
      <w:r>
        <w:rPr>
          <w:sz w:val="32"/>
        </w:rPr>
        <w:t>สำคัญ: ขอบเขตของข้อมูลที่วิเคราะห์ครอบคลุมเฉพาะ Prescription Error (ความผิดพลาดในขั้นตอนการสั่งยา) ซึ่งเป็นส่วนหนึ่งของ Medication Error ทั้งหมด ไม่รวมความผิดพลาดในขั้นตอนอื่น เช่น การเตรียมยา การจ่ายยา หรือการบริหารยา เนื่องจากข้อมูล HIS ที่เก็บได้ครอบคลุมเฉพาะข้อมูลการสั่งยาเป็นหลัก</w:t>
      </w:r>
    </w:p>
    <w:p/>
    <w:p>
      <w:r>
        <w:rPr>
          <w:b/>
          <w:color w:val="1F497D"/>
          <w:sz w:val="32"/>
        </w:rPr>
        <w:t>การวิเคราะห์ข้อมูลและสถิติ  [แก้ไขตามข้อ 7]</w:t>
      </w:r>
    </w:p>
    <w:p>
      <w:r>
        <w:rPr>
          <w:i/>
          <w:color w:val="C00000"/>
          <w:sz w:val="28"/>
        </w:rPr>
        <w:t>[แก้ไข] ข้อ 7 – เพิ่มการคำนวณ Precision/F1 เปรียบเทียบกับเภสัชกร กรณีผลไม่เหมือนกัน และ baseline comparison</w:t>
      </w:r>
    </w:p>
    <w:p>
      <w:r>
        <w:rPr>
          <w:b/>
          <w:sz w:val="32"/>
        </w:rPr>
        <w:t>1. การประเมินประสิทธิภาพโมเดล AI (AI Performance Evaluation)</w:t>
      </w:r>
    </w:p>
    <w:p>
      <w:pPr>
        <w:ind w:firstLine="709"/>
        <w:jc w:val="both"/>
      </w:pPr>
      <w:r>
        <w:rPr>
          <w:sz w:val="32"/>
        </w:rPr>
        <w:t>ตัวชี้วัดการจำแนกประเภท (Classification Metrics) สำหรับ Multi-label Classification</w:t>
      </w:r>
    </w:p>
    <w:p>
      <w:pPr>
        <w:pStyle w:val="ListBullet"/>
        <w:ind w:left="709"/>
      </w:pPr>
      <w:r>
        <w:rPr>
          <w:sz w:val="32"/>
        </w:rPr>
        <w:t>Precision (Micro/Macro Average) – วัดความถูกต้องของการระบุประเภท Prescription Error</w:t>
      </w:r>
    </w:p>
    <w:p>
      <w:pPr>
        <w:pStyle w:val="ListBullet"/>
        <w:ind w:left="709"/>
      </w:pPr>
      <w:r>
        <w:rPr>
          <w:sz w:val="32"/>
        </w:rPr>
        <w:t>Recall/Sensitivity (Micro/Macro Average) – วัดความสามารถในการตรวจจับ Prescription Error ทั้งหมด</w:t>
      </w:r>
    </w:p>
    <w:p>
      <w:pPr>
        <w:pStyle w:val="ListBullet"/>
        <w:ind w:left="709"/>
      </w:pPr>
      <w:r>
        <w:rPr>
          <w:sz w:val="32"/>
        </w:rPr>
        <w:t>F1-Score (Micro/Macro/Sample Average) – ค่ากลางระหว่าง Precision และ Recall</w:t>
      </w:r>
    </w:p>
    <w:p>
      <w:pPr>
        <w:pStyle w:val="ListBullet"/>
        <w:ind w:left="709"/>
      </w:pPr>
      <w:r>
        <w:rPr>
          <w:sz w:val="32"/>
        </w:rPr>
        <w:t>Subset Accuracy – ความถูกต้องของการจำแนกครบทุก Label พร้อมกัน</w:t>
      </w:r>
    </w:p>
    <w:p>
      <w:pPr>
        <w:pStyle w:val="ListBullet"/>
        <w:ind w:left="709"/>
      </w:pPr>
      <w:r>
        <w:rPr>
          <w:sz w:val="32"/>
        </w:rPr>
        <w:t>Hamming Loss – สัดส่วนของ Label ที่จำแนกผิดต่อจำนวน Label ทั้งหมด</w:t>
      </w:r>
    </w:p>
    <w:p>
      <w:r>
        <w:rPr>
          <w:b/>
          <w:sz w:val="32"/>
        </w:rPr>
        <w:t>2. การเปรียบเทียบกับการประเมินของเภสัชกร (Comparison with Pharmacist)</w:t>
      </w:r>
    </w:p>
    <w:p>
      <w:pPr>
        <w:ind w:firstLine="709"/>
        <w:jc w:val="both"/>
      </w:pPr>
      <w:r>
        <w:rPr>
          <w:sz w:val="32"/>
        </w:rPr>
        <w:t>เภสัชกรผู้เชี่ยวชาญจำนวน 2 คน จะทำการประเมินใบสั่งยาในกลุ่มทดสอบ (Test Set) อย่างอิสระ (Blind to AI Results) เพื่อเป็น Reference Standard โดยผลการประเมินของเภสัชกรจะถูกนำมาเปรียบเทียบกับผล AI ในระดับ Label ดังนี้:</w:t>
      </w:r>
    </w:p>
    <w:p>
      <w:pPr>
        <w:pStyle w:val="ListBullet"/>
        <w:ind w:left="709"/>
      </w:pPr>
      <w:r>
        <w:rPr>
          <w:sz w:val="32"/>
        </w:rPr>
        <w:t>Cohen's Kappa (κ) – วัดความสอดคล้องระหว่าง AI กับเภสัชกรในแต่ละ Label</w:t>
      </w:r>
    </w:p>
    <w:p>
      <w:pPr>
        <w:pStyle w:val="ListBullet"/>
        <w:ind w:left="709"/>
      </w:pPr>
      <w:r>
        <w:rPr>
          <w:sz w:val="32"/>
        </w:rPr>
        <w:t>Inter-Rater Agreement (IRR) – ความสอดคล้องระหว่างเภสัชกรทั้งสองคนก่อนใช้เป็น Reference</w:t>
      </w:r>
    </w:p>
    <w:p>
      <w:pPr>
        <w:pStyle w:val="ListBullet"/>
        <w:ind w:left="709"/>
      </w:pPr>
      <w:r>
        <w:rPr>
          <w:sz w:val="32"/>
        </w:rPr>
        <w:t>ROC-AUC per Label – ประเมินความสามารถในการแยกแยะ Positive/Negative ของแต่ละประเภท Error</w:t>
      </w:r>
    </w:p>
    <w:p>
      <w:r>
        <w:rPr>
          <w:b/>
          <w:sz w:val="32"/>
        </w:rPr>
        <w:t>3. การวิเคราะห์กรณีที่ผลไม่เหมือนกัน (Discordant Case Analysis)</w:t>
      </w:r>
    </w:p>
    <w:p>
      <w:r>
        <w:rPr>
          <w:i/>
          <w:color w:val="C00000"/>
          <w:sz w:val="28"/>
        </w:rPr>
        <w:t>[แก้ไข] ข้อ 7 – การแปลผลที่ไม่เหมือนกันระหว่าง AI กับเภสัชกร</w:t>
      </w:r>
    </w:p>
    <w:p>
      <w:pPr>
        <w:ind w:firstLine="709"/>
        <w:jc w:val="both"/>
      </w:pPr>
      <w:r>
        <w:rPr>
          <w:sz w:val="32"/>
        </w:rPr>
        <w:t>กรณีที่ระบบ AI จำแนกผลไม่ตรงกับเภสัชกร (Discordant Cases) จะถูกวิเคราะห์เพิ่มเติม ดังนี้:</w:t>
      </w:r>
    </w:p>
    <w:p>
      <w:pPr>
        <w:pStyle w:val="ListBullet"/>
        <w:ind w:left="709"/>
      </w:pPr>
      <w:r>
        <w:rPr>
          <w:sz w:val="32"/>
        </w:rPr>
        <w:t>False Positive Analysis: กรณีที่ AI ระบุว่ามี Error แต่เภสัชกรไม่เห็นด้วย – วิเคราะห์สาเหตุ เช่น ข้อมูลใน Knowledge Base ไม่ครบ หรือ Context ไม่เพียงพอ</w:t>
      </w:r>
    </w:p>
    <w:p>
      <w:pPr>
        <w:pStyle w:val="ListBullet"/>
        <w:ind w:left="709"/>
      </w:pPr>
      <w:r>
        <w:rPr>
          <w:sz w:val="32"/>
        </w:rPr>
        <w:t>False Negative Analysis: กรณีที่ AI ไม่ตรวจพบ Error ที่เภสัชกรระบุ – วิเคราะห์ประเภทของ Error ที่ระบบยังตรวจพบได้ยาก</w:t>
      </w:r>
    </w:p>
    <w:p>
      <w:pPr>
        <w:pStyle w:val="ListBullet"/>
        <w:ind w:left="709"/>
      </w:pPr>
      <w:r>
        <w:rPr>
          <w:sz w:val="32"/>
        </w:rPr>
        <w:t>Adjudication: กรณีที่เภสัชกรทั้งสองคนไม่เห็นด้วยกัน จะนำเข้าสู่กระบวนการ Third Expert Adjudication ก่อนใช้เป็น Reference</w:t>
      </w:r>
    </w:p>
    <w:p>
      <w:pPr>
        <w:ind w:firstLine="709"/>
        <w:jc w:val="both"/>
      </w:pPr>
      <w:r>
        <w:rPr>
          <w:sz w:val="32"/>
        </w:rPr>
        <w:t>ผลการวิเคราะห์ Discordant Cases จะถูกนำมาใช้ในการปรับปรุง Prompt Template และ Knowledge Base เพื่อพัฒนาความแม่นยำของระบบในระยะต่อไป</w:t>
      </w:r>
    </w:p>
    <w:p>
      <w:r>
        <w:rPr>
          <w:b/>
          <w:sz w:val="32"/>
        </w:rPr>
        <w:t>4. การเปรียบเทียบกับ Baseline (Without Knowledge Base)</w:t>
      </w:r>
    </w:p>
    <w:p>
      <w:r>
        <w:rPr>
          <w:i/>
          <w:color w:val="C00000"/>
          <w:sz w:val="28"/>
        </w:rPr>
        <w:t>[แก้ไข] ข้อ 7 – เปรียบเทียบกับแบบไม่มี Knowledge Base AI</w:t>
      </w:r>
    </w:p>
    <w:p>
      <w:pPr>
        <w:ind w:firstLine="709"/>
        <w:jc w:val="both"/>
      </w:pPr>
      <w:r>
        <w:rPr>
          <w:sz w:val="32"/>
        </w:rPr>
        <w:t>เพื่อประเมินคุณค่าของการผสาน Knowledge Base เข้ากับ Generative AI จะทำการเปรียบเทียบประสิทธิภาพระหว่าง 3 เงื่อนไข ดังนี้:</w:t>
      </w:r>
    </w:p>
    <w:p>
      <w:pPr>
        <w:pStyle w:val="ListBullet"/>
        <w:ind w:left="709"/>
      </w:pPr>
      <w:r>
        <w:rPr>
          <w:sz w:val="32"/>
        </w:rPr>
        <w:t>เงื่อนไขที่ 1 – KBGI (With Knowledge Base): ระบบ GPT-4o + RAG Knowledge Base [ระบบหลักของการวิจัย]</w:t>
      </w:r>
    </w:p>
    <w:p>
      <w:pPr>
        <w:pStyle w:val="ListBullet"/>
        <w:ind w:left="709"/>
      </w:pPr>
      <w:r>
        <w:rPr>
          <w:sz w:val="32"/>
        </w:rPr>
        <w:t>เงื่อนไขที่ 2 – LLM Only (Without Knowledge Base): ระบบ GPT-4o โดยไม่มี Knowledge Base [Baseline AI]</w:t>
      </w:r>
    </w:p>
    <w:p>
      <w:pPr>
        <w:pStyle w:val="ListBullet"/>
        <w:ind w:left="709"/>
      </w:pPr>
      <w:r>
        <w:rPr>
          <w:sz w:val="32"/>
        </w:rPr>
        <w:t>เงื่อนไขที่ 3 – Pharmacist Assessment: การประเมินโดยเภสัชกรผู้เชี่ยวชาญ [Reference Standard]</w:t>
      </w:r>
    </w:p>
    <w:p>
      <w:pPr>
        <w:ind w:firstLine="709"/>
        <w:jc w:val="both"/>
      </w:pPr>
      <w:r>
        <w:rPr>
          <w:sz w:val="32"/>
        </w:rPr>
        <w:t>การเปรียบเทียบจะใช้ Paired t-test หรือ McNemar's Test สำหรับเปรียบเทียบ Proportion ระหว่างเงื่อนไข ณ ระดับนัยสำคัญทางสถิติ p &lt; 0.05 เพื่อตัดสินว่าการผสาน Knowledge Base ช่วยเพิ่มประสิทธิภาพอย่างมีนัยสำคัญหรือไม่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บรรณานุกรม  (แก้ไขตามข้อ 8 – ลบ Reference ซ้ำ)</w:t>
      </w:r>
    </w:p>
    <w:p>
      <w:r>
        <w:rPr>
          <w:i/>
          <w:color w:val="C00000"/>
          <w:sz w:val="28"/>
        </w:rPr>
        <w:t>[แก้ไข] ข้อ 8 – Mesko &amp; Topol (2023a) และ (2023b) มี DOI เดียวกัน (10.1038/s41746-023-00873-0) → ลบ 2023b ออก ใช้ 2023a เพียงรายการเดียว</w:t>
      </w:r>
    </w:p>
    <w:p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ind w:left="709" w:hanging="709"/>
        <w:jc w:val="both"/>
      </w:pPr>
      <w:r>
        <w:rPr>
          <w:sz w:val="28"/>
        </w:rPr>
        <w:t>Alsulami, Z., Conroy, S., &amp; Choonara, I. (2013). Medication errors in the Middle East countries: A systematic review of the literature. European Journal of Clinical Pharmacology, 69(4), 995–1008. https://doi.org/10.1007/s00228-012-1435-y</w:t>
      </w:r>
    </w:p>
    <w:p>
      <w:pPr>
        <w:ind w:left="709" w:hanging="709"/>
        <w:jc w:val="both"/>
      </w:pPr>
      <w:r>
        <w:rPr>
          <w:sz w:val="28"/>
        </w:rPr>
        <w:t>Amin, D., Garzón-Orjuela, N., Garcia Pereira, A., Parveen, S., Vornhagen, H., &amp; Vellinga, A. (2023). Artificial Intelligence to Improve Antibiotic Prescribing: A Systematic Review. Antibiotics, 12(8), 1293. https://doi.org/10.3390/antibiotics12081293</w:t>
      </w:r>
    </w:p>
    <w:p>
      <w:pPr>
        <w:ind w:left="709" w:hanging="709"/>
        <w:jc w:val="both"/>
      </w:pPr>
      <w:r>
        <w:rPr>
          <w:sz w:val="28"/>
        </w:rPr>
        <w:t>Balestra, M., Chen, J., Iturrate, E., Aphinyanaphongs, Y., &amp; Nov, O. (2021). Predicting inpatient pharmacy order interventions using provider action data. JAMIA Open, 4(3), ooab083. https://doi.org/10.1093/jamiaopen/ooab083</w:t>
      </w:r>
    </w:p>
    <w:p>
      <w:pPr>
        <w:ind w:left="709" w:hanging="709"/>
        <w:jc w:val="both"/>
      </w:pPr>
      <w:r>
        <w:rPr>
          <w:sz w:val="28"/>
        </w:rPr>
        <w:t>Bhatt, A., Roberts, R., Chen, X., Li, T., Connor, S., Hatim, Q., Mikailov, M., Tong, W., &amp; Liu, Z. (2021). DICE: A Drug Indication Classification and Encyclopedia for AI-Based Indication Extraction. Frontiers in Artificial Intelligence, 4, 711467. https://doi.org/10.3389/frai.2021.711467</w:t>
      </w:r>
    </w:p>
    <w:p>
      <w:pPr>
        <w:ind w:left="709" w:hanging="709"/>
        <w:jc w:val="both"/>
      </w:pPr>
      <w:r>
        <w:rPr>
          <w:sz w:val="28"/>
        </w:rPr>
        <w:t>Bishop, C. M. (2006). Pattern recognition and machine learning. Springer.</w:t>
      </w:r>
    </w:p>
    <w:p>
      <w:pPr>
        <w:ind w:left="709" w:hanging="709"/>
        <w:jc w:val="both"/>
      </w:pPr>
      <w:r>
        <w:rPr>
          <w:sz w:val="28"/>
        </w:rPr>
        <w:t>Chelli, M., Descamps, J., Lavoue, V., Trojani, C., Azar, M., Deckert, M., Raynier, J.-L., Clowez, G., Boileau, P., &amp; Ruetsch-Chelli, C. (2024). Hallucination Rates and Reference Accuracy of ChatGPT and Bard for Systematic Reviews: Comparative Analysis. Journal of Medical Internet Research, 26, e53164. https://doi.org/10.2196/53164</w:t>
      </w:r>
    </w:p>
    <w:p>
      <w:pPr>
        <w:ind w:left="709" w:hanging="709"/>
        <w:jc w:val="both"/>
      </w:pPr>
      <w:r>
        <w:rPr>
          <w:sz w:val="28"/>
        </w:rPr>
        <w:t>Corny, J., Rajkumar, A., Martin, O., Dode, X., Lajonchere, J.-P., Billuart, O., Bezie, Y., &amp; Buronfosse, A. (2020). A machine learning–based clinical decision support system to identify prescriptions with a high risk of medication error. Journal of the American Medical Informatics Association, 27(11), 1688–1694. https://doi.org/10.1093/jamia/ocaa154</w:t>
      </w:r>
    </w:p>
    <w:p>
      <w:pPr>
        <w:ind w:left="709" w:hanging="709"/>
        <w:jc w:val="both"/>
      </w:pPr>
      <w:r>
        <w:rPr>
          <w:sz w:val="28"/>
        </w:rPr>
        <w:t>Coulet, A., Shah, N. H., Wack, M., Chawki, M. B., Jay, N., &amp; Dumontier, M. (2018). Predicting the need for a reduced drug dose, at first prescription. Scientific Reports, 8(1), 15558. https://doi.org/10.1038/s41598-018-33980-0</w:t>
      </w:r>
    </w:p>
    <w:p>
      <w:pPr>
        <w:ind w:left="709" w:hanging="709"/>
        <w:jc w:val="both"/>
      </w:pPr>
      <w:r>
        <w:rPr>
          <w:sz w:val="28"/>
        </w:rPr>
        <w:t>Crossnohere, N. L., Elsaid, M., Paskett, J., Bose-Brill, S., &amp; Bridges, J. F. P. (2022). Guidelines for Artificial Intelligence in Medicine: Literature Review and Content Analysis of Frameworks. Journal of Medical Internet Research, 24(8), e36823. https://doi.org/10.2196/36823</w:t>
      </w:r>
    </w:p>
    <w:p>
      <w:pPr>
        <w:ind w:left="709" w:hanging="709"/>
        <w:jc w:val="both"/>
      </w:pPr>
      <w:r>
        <w:rPr>
          <w:sz w:val="28"/>
        </w:rPr>
        <w:t>Gatto, E. C., Ferrandin, M., &amp; Cerri, R. (2025). Multi-label classification with label clusters. Knowledge and Information Systems, 67(2), 1741–1785. https://doi.org/10.1007/s10115-024-02270-9</w:t>
      </w:r>
    </w:p>
    <w:p>
      <w:pPr>
        <w:ind w:left="709" w:hanging="709"/>
        <w:jc w:val="both"/>
      </w:pPr>
      <w:r>
        <w:rPr>
          <w:sz w:val="28"/>
        </w:rPr>
        <w:t>Gonzaga De Andrade Santos, T. N., Mendonça Da Cruz Macieira, G., Cardoso Sodre Alves, B. M., Onozato, T., Cunha Cardoso, G., Ferreira Nascimento, M. T., Saquete Martins-Filho, P. R., Pereira De Lyra, D., &amp; Oliveira Filho, A. D. D. (2020). Prevalence of clinically manifested drug interactions in hospitalized patients: A systematic review and meta-analysis. PLOS ONE, 15(7), e0235353. https://doi.org/10.1371/journal.pone.0235353</w:t>
      </w:r>
    </w:p>
    <w:p>
      <w:pPr>
        <w:ind w:left="709" w:hanging="709"/>
        <w:jc w:val="both"/>
      </w:pPr>
      <w:r>
        <w:rPr>
          <w:sz w:val="28"/>
        </w:rPr>
        <w:t>Härkänen, M., Haatainen, K., Vehviläinen-Julkunen, K., &amp; Miettinen, M. (2021). Artificial Intelligence for Identifying the Prevention of Medication Incidents Causing Serious or Moderate Harm: An Analysis Using Incident Reporters' Views. International Journal of Environmental Research and Public Health, 18(17), 9206. https://doi.org/10.3390/ijerph18179206</w:t>
      </w:r>
    </w:p>
    <w:p>
      <w:pPr>
        <w:ind w:left="709" w:hanging="709"/>
        <w:jc w:val="both"/>
      </w:pPr>
      <w:r>
        <w:rPr>
          <w:sz w:val="28"/>
        </w:rPr>
        <w:t>Heaton, J. (2018). Ian Goodfellow, Yoshua Bengio, and Aaron Courville: Deep learning. Genetic Programming and Evolvable Machines, 19(1–2), 305–307. https://doi.org/10.1007/s10710-017-9314-z</w:t>
      </w:r>
    </w:p>
    <w:p>
      <w:pPr>
        <w:ind w:left="709" w:hanging="709"/>
        <w:jc w:val="both"/>
      </w:pPr>
      <w:r>
        <w:rPr>
          <w:sz w:val="28"/>
        </w:rPr>
        <w:t>Iancu, A., Leb, I., Prokosch, H.-U., &amp; Rödle, W. (2023). Machine learning in medication prescription: A systematic review. International Journal of Medical Informatics, 180, 105241. https://doi.org/10.1016/j.ijmedinf.2023.105241</w:t>
      </w:r>
    </w:p>
    <w:p>
      <w:pPr>
        <w:ind w:left="709" w:hanging="709"/>
        <w:jc w:val="both"/>
      </w:pPr>
      <w:r>
        <w:rPr>
          <w:sz w:val="28"/>
        </w:rPr>
        <w:t>Klumpp, M., et al. (2021). Artificial Intelligence for Hospital Health Care: Application Cases and Answers to Challenges in European Hospitals. Healthcare, 9(8), 961. https://doi.org/10.3390/healthcare9080961</w:t>
      </w:r>
    </w:p>
    <w:p>
      <w:pPr>
        <w:ind w:left="709" w:hanging="709"/>
        <w:jc w:val="both"/>
      </w:pPr>
      <w:r>
        <w:rPr>
          <w:sz w:val="28"/>
        </w:rPr>
        <w:t>Kuperman, G. J., Bobb, A., Payne, T. H., Avery, A. J., Gandhi, T. K., Burns, G., Classen, D. C., &amp; Bates, D. W. (2007). Medication-related Clinical Decision Support in Computerized Provider Order Entry Systems: A Review. Journal of the American Medical Informatics Association, 14(1), 29–40. https://doi.org/10.1197/jamia.M2170</w:t>
      </w:r>
    </w:p>
    <w:p>
      <w:pPr>
        <w:ind w:left="709" w:hanging="709"/>
        <w:jc w:val="both"/>
      </w:pPr>
      <w:r>
        <w:rPr>
          <w:sz w:val="28"/>
        </w:rPr>
        <w:t>Lan, Y., He, S., Liu, K., Zeng, X., Liu, S., &amp; Zhao, J. (2021). Path-based knowledge reasoning with textual semantic information for medical knowledge graph completion. BMC Medical Informatics and Decision Making, 21(S9), 335. https://doi.org/10.1186/s12911-021-01622-7</w:t>
      </w:r>
    </w:p>
    <w:p>
      <w:pPr>
        <w:ind w:left="709" w:hanging="709"/>
        <w:jc w:val="both"/>
      </w:pPr>
      <w:r>
        <w:rPr>
          <w:sz w:val="28"/>
        </w:rPr>
        <w:t>Liu, S., Kawamoto, K., Del Fiol, G., Weir, C., Malone, D. C., Reese, T. J., Morgan, K., ElHalta, D., &amp; Abdelrahman, S. (2022). The potential for leveraging machine learning to filter medication alerts. Journal of the American Medical Informatics Association: JAMIA, 29(5), 891–899. https://doi.org/10.1093/jamia/ocab292</w:t>
      </w:r>
    </w:p>
    <w:p>
      <w:pPr>
        <w:ind w:left="709" w:hanging="709"/>
        <w:jc w:val="both"/>
      </w:pPr>
      <w:r>
        <w:rPr>
          <w:sz w:val="28"/>
        </w:rPr>
        <w:t>Luo, H., Yin, W., Wang, J., Zhang, G., Liang, W., Luo, J., &amp; Yan, C. (2024). Drug-drug interactions prediction based on deep learning and knowledge graph: A review. iScience, 27(3), 109148. https://doi.org/10.1016/j.isci.2024.109148</w:t>
      </w:r>
    </w:p>
    <w:p>
      <w:pPr>
        <w:ind w:left="709" w:hanging="709"/>
        <w:jc w:val="both"/>
      </w:pPr>
      <w:r>
        <w:rPr>
          <w:sz w:val="28"/>
        </w:rPr>
        <w:t>Lyu, K., Tian, Y., Shang, Y., Zhou, T., Yang, Z., Liu, Q., Yao, X., Zhang, P., Chen, J., &amp; Li, J. (2023). Causal knowledge graph construction and evaluation for clinical decision support of diabetic nephropathy. Journal of Biomedical Informatics, 139, 104298. https://doi.org/10.1016/j.jbi.2023.104298</w:t>
      </w:r>
    </w:p>
    <w:p>
      <w:pPr>
        <w:ind w:left="709" w:hanging="709"/>
        <w:jc w:val="both"/>
      </w:pPr>
      <w:r>
        <w:rPr>
          <w:sz w:val="28"/>
        </w:rPr>
        <w:t>Mahomedradja, R. F., Schinkel, M., Sigaloff, K. C. E., Reumerman, M. O., Otten, R. H. J., Tichelaar, J., &amp; Van Agtmael, M. A. (2023). Factors influencing in-hospital prescribing errors: A systematic review. British Journal of Clinical Pharmacology, 89(6), 1724–1735. https://doi.org/10.1111/bcp.15694</w:t>
      </w:r>
    </w:p>
    <w:p>
      <w:pPr>
        <w:ind w:left="709" w:hanging="709"/>
        <w:jc w:val="both"/>
      </w:pPr>
      <w:r>
        <w:rPr>
          <w:sz w:val="28"/>
        </w:rPr>
        <w:t>Mesko, B., &amp; Topol, E. J. (2023). The imperative for regulatory oversight of large language models (or generative AI) in healthcare. Npj Digital Medicine, 6(1), 120. https://doi.org/10.1038/s41746-023-00873-0</w:t>
      </w:r>
    </w:p>
    <w:p>
      <w:pPr>
        <w:ind w:left="709" w:hanging="709"/>
        <w:jc w:val="both"/>
      </w:pPr>
      <w:r>
        <w:rPr>
          <w:sz w:val="28"/>
        </w:rPr>
        <w:t>Natsiavas, P., Malousi, A., Bousquet, C., Jaulent, M.-C., &amp; Koutkias, V. (2019). Computational Advances in Drug Safety: Systematic and Mapping Review of Knowledge Engineering Based Approaches. Frontiers in Pharmacology, 10, 415. https://doi.org/10.3389/fphar.2019.00415</w:t>
      </w:r>
    </w:p>
    <w:p>
      <w:pPr>
        <w:ind w:left="709" w:hanging="709"/>
        <w:jc w:val="both"/>
      </w:pPr>
      <w:r>
        <w:rPr>
          <w:sz w:val="28"/>
        </w:rPr>
        <w:t>Noorbakhsh-Sabet, N., Zand, R., Zhang, Y., &amp; Abedi, V. (2019). Artificial Intelligence Transforms the Future of Health Care. The American Journal of Medicine, 132(7), 795–801. https://doi.org/10.1016/j.amjmed.2019.01.017</w:t>
      </w:r>
    </w:p>
    <w:p>
      <w:pPr>
        <w:ind w:left="709" w:hanging="709"/>
        <w:jc w:val="both"/>
      </w:pPr>
      <w:r>
        <w:rPr>
          <w:sz w:val="28"/>
        </w:rPr>
        <w:t>Patel, J., Ladani, A., Sambamoorthi, N., LeMasters, T., Dwibedi, N., &amp; Sambamoorthi, U. (2020). A Machine Learning Approach to Identify Predictors of Potentially Inappropriate Non-Steroidal Anti-Inflammatory Drugs (NSAIDs) Use in Older Adults with Osteoarthritis. International Journal of Environmental Research and Public Health, 18(1), 155. https://doi.org/10.3390/ijerph18010155</w:t>
      </w:r>
    </w:p>
    <w:p>
      <w:pPr>
        <w:ind w:left="709" w:hanging="709"/>
        <w:jc w:val="both"/>
      </w:pPr>
      <w:r>
        <w:rPr>
          <w:sz w:val="28"/>
        </w:rPr>
        <w:t>Poly, T. N., Islam, M. M., Muhtar, M. S., Yang, H.-C., Nguyen, P. A. A., &amp; Li, Y.-C. J. (2020). Machine Learning Approach to Reduce Alert Fatigue Using a Disease Medication-Related Clinical Decision Support System. JMIR Medical Informatics, 8(11), e19489. https://doi.org/10.2196/19489</w:t>
      </w:r>
    </w:p>
    <w:p>
      <w:pPr>
        <w:ind w:left="709" w:hanging="709"/>
        <w:jc w:val="both"/>
      </w:pPr>
      <w:r>
        <w:rPr>
          <w:sz w:val="28"/>
        </w:rPr>
        <w:t>Rajkomar, A., Dean, J., &amp; Kohane, I. (2019). Machine Learning in Medicine. New England Journal of Medicine, 380(14), 1347–1358. https://doi.org/10.1056/NEJMra1814259</w:t>
      </w:r>
    </w:p>
    <w:p>
      <w:pPr>
        <w:ind w:left="709" w:hanging="709"/>
        <w:jc w:val="both"/>
      </w:pPr>
      <w:r>
        <w:rPr>
          <w:sz w:val="28"/>
        </w:rPr>
        <w:t>Ranchon, F., Chanoine, S., Lambert-Lacroix, S., Bosson, J.-L., Moreau-Gaudry, A., &amp; Bedouch, P. (2023). Development of artificial intelligence powered apps and tools for clinical pharmacy services: A systematic review. International Journal of Medical Informatics, 172, 104983. https://doi.org/10.1016/j.ijmedinf.2022.104983</w:t>
      </w:r>
    </w:p>
    <w:p>
      <w:pPr>
        <w:ind w:left="709" w:hanging="709"/>
        <w:jc w:val="both"/>
      </w:pPr>
      <w:r>
        <w:rPr>
          <w:sz w:val="28"/>
        </w:rPr>
        <w:t>Singh, B., Olds, T., Brinsley, J., Dumuid, D., Virgara, R., Matricciani, L., Watson, A., Szeto, K., Eglitis, E., Miatke, A., Simpson, C. E. M., Vandelanotte, C., &amp; Maher, C. (2023). Systematic review and meta-analysis of the effectiveness of chatbots on lifestyle behaviours. Npj Digital Medicine, 6(1), 118. https://doi.org/10.1038/s41746-023-00856-1</w:t>
      </w:r>
    </w:p>
    <w:p>
      <w:pPr>
        <w:ind w:left="709" w:hanging="709"/>
        <w:jc w:val="both"/>
      </w:pPr>
      <w:r>
        <w:rPr>
          <w:sz w:val="28"/>
        </w:rPr>
        <w:t>Soroush, A., Glicksberg, B. S., Zimlichman, E., Barash, Y., Freeman, R., Charney, A. W., Nadkarni, G. N., &amp; Klang, E. (2024). Large Language Models Are Poor Medical Coders—Benchmarking of Medical Code Querying. NEJM AI, 1(5). https://doi.org/10.1056/Aldbp2300040</w:t>
      </w:r>
    </w:p>
    <w:p>
      <w:pPr>
        <w:ind w:left="709" w:hanging="709"/>
        <w:jc w:val="both"/>
      </w:pPr>
      <w:r>
        <w:rPr>
          <w:sz w:val="28"/>
        </w:rPr>
        <w:t>Sutton, R. T., Pincock, D., Baumgart, D. C., Sadowski, D. C., Fedorak, R. N., &amp; Kroeker, K. I. (2020). An overview of clinical decision support systems: Benefits, risks, and strategies for success. Npj Digital Medicine, 3(1), 17. https://doi.org/10.1038/s41746-020-0221-y</w:t>
      </w:r>
    </w:p>
    <w:p>
      <w:pPr>
        <w:ind w:left="709" w:hanging="709"/>
        <w:jc w:val="both"/>
      </w:pPr>
      <w:r>
        <w:rPr>
          <w:sz w:val="28"/>
        </w:rPr>
        <w:t>The Lancet Digital Health. (2023). ChatGPT: Friend or foe? The Lancet Digital Health, 5(3), e102. https://doi.org/10.1016/S2589-7500(23)00023-7</w:t>
      </w:r>
    </w:p>
    <w:p>
      <w:pPr>
        <w:ind w:left="709" w:hanging="709"/>
        <w:jc w:val="both"/>
      </w:pPr>
      <w:r>
        <w:rPr>
          <w:sz w:val="28"/>
        </w:rPr>
        <w:t>Topol, E. J. (2019). High-performance medicine: The convergence of human and artificial intelligence. Nature Medicine, 25(1), 44–56. https://doi.org/10.1038/s41591-018-0300-7</w:t>
      </w:r>
    </w:p>
    <w:p>
      <w:pPr>
        <w:ind w:left="709" w:hanging="709"/>
        <w:jc w:val="both"/>
      </w:pPr>
      <w:r>
        <w:rPr>
          <w:sz w:val="28"/>
        </w:rPr>
        <w:t>Tsoumakas, G., &amp; Katakis, I. (n.d.). Multi-Label Classification: An Overview.</w:t>
      </w:r>
    </w:p>
    <w:p>
      <w:pPr>
        <w:ind w:left="709" w:hanging="709"/>
        <w:jc w:val="both"/>
      </w:pPr>
      <w:r>
        <w:rPr>
          <w:sz w:val="28"/>
        </w:rPr>
        <w:t>Zhang, M.-L., &amp; Zhou, Z.-H. (2014). A Review on Multi-Label Learning Algorithms. IEEE Transactions on Knowledge and Data Engineering, 26(8), 1819–1837. https://doi.org/10.1109/TKDE.2013.39</w:t>
      </w:r>
    </w:p>
    <w:p/>
    <w:p>
      <w:r>
        <w:rPr>
          <w:i/>
          <w:color w:val="C00000"/>
          <w:sz w:val="28"/>
        </w:rPr>
        <w:t>[แก้ไข] NOTE: Mesko &amp; Topol 2023b (เดิม) ถูกลบออกเนื่องจากเป็น Reference เดียวกับ 2023a (DOI: 10.1038/s41746-023-00873-0 ซ้ำกัน) — บทความที่อ้างในเนื้อหาใช้เพียง (Mesko &amp; Topol, 2023a) หรือ (Mesko &amp; Topol, 2023)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