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B8A5A"/>
          <w:sz w:val="44"/>
          <w:szCs w:val="44"/>
        </w:rPr>
        <w:t xml:space="preserve">RURAL OPD PLATFORM</w:t>
      </w:r>
    </w:p>
    <w:p>
      <w:pPr>
        <w:spacing w:after="40"/>
        <w:jc w:val="center"/>
      </w:pPr>
      <w:r>
        <w:rPr>
          <w:b/>
          <w:bCs/>
          <w:color w:val="0F6FB8"/>
          <w:sz w:val="28"/>
          <w:szCs w:val="28"/>
        </w:rPr>
        <w:t xml:space="preserve">Product Requirements Document</w:t>
      </w:r>
    </w:p>
    <w:p>
      <w:pPr>
        <w:spacing w:after="300"/>
        <w:jc w:val="center"/>
      </w:pPr>
      <w:r>
        <w:rPr>
          <w:i/>
          <w:iCs/>
          <w:color w:val="6B7280"/>
          <w:sz w:val="20"/>
          <w:szCs w:val="20"/>
        </w:rPr>
        <w:t xml:space="preserve">Version 2.0  |  Draft  |  20 August 2026</w:t>
      </w:r>
    </w:p>
    <w:p>
      <w:pPr>
        <w:pStyle w:val="Heading1"/>
        <w:spacing w:after="150" w:before="300"/>
      </w:pPr>
      <w:r>
        <w:t xml:space="preserve">1. Product Overview</w:t>
      </w:r>
    </w:p>
    <w:p>
      <w:pPr>
        <w:spacing w:after="120"/>
      </w:pPr>
      <w:r>
        <w:t xml:space="preserve">Rural OPD Platform is a patient-first mobile application that lets patients discover a hospital or doctor, book an OPD appointment, pay the registration fee online, and receive a verified queue token only after the payment is confirmed by the server. Patients then track the live queue remotely instead of waiting physically at the hospital.</w:t>
      </w:r>
    </w:p>
    <w:p>
      <w:pPr>
        <w:spacing w:after="120"/>
      </w:pPr>
      <w:r>
        <w:t xml:space="preserve">Core flow: Select doctor → Pending appointment → Payment order → Payment (INR 30) → Server verification → Token issued → Live queue → Consultation → Follow-up.</w:t>
      </w:r>
    </w:p>
    <w:p>
      <w:pPr>
        <w:spacing w:after="120"/>
      </w:pPr>
      <w:r>
        <w:t xml:space="preserve">The mobile app (Expo/React Native) is for patients only. Doctors, receptionists, hospital admins and the super admin continue to use the existing staff web application. Both surfaces share a single Supabase backend — there is no separate mobile backend.</w:t>
      </w:r>
    </w:p>
    <w:p>
      <w:pPr>
        <w:pStyle w:val="Heading2"/>
        <w:spacing w:after="120" w:before="240"/>
      </w:pPr>
      <w:r>
        <w:t xml:space="preserve">1.1 Goals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300"/>
      </w:tblGrid>
      <w:tr>
        <w:trPr>
          <w:tblHeader/>
        </w:trPr>
        <w:tc>
          <w:tcPr>
            <w:tcW w:type="dxa" w:w="900"/>
            <w:shd w:fill="1B8A5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shd w:fill="1B8A5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300"/>
            <w:shd w:fill="1B8A5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Success Measure</w:t>
            </w:r>
          </w:p>
        </w:tc>
      </w:tr>
      <w:tr>
        <w:tc>
          <w:tcPr>
            <w:tcW w:type="dxa" w:w="9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G1</w:t>
            </w:r>
          </w:p>
        </w:tc>
        <w:tc>
          <w:tcPr>
            <w:tcW w:type="dxa" w:w="42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Reduce physical waiting uncertainty</w:t>
            </w:r>
          </w:p>
        </w:tc>
        <w:tc>
          <w:tcPr>
            <w:tcW w:type="dxa" w:w="43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Patients can see token position, current token and ETA for active queues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G2</w:t>
            </w:r>
          </w:p>
        </w:tc>
        <w:tc>
          <w:tcPr>
            <w:tcW w:type="dxa" w:w="4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Payment-backed token issuance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Zero tokens issued without server-verified successful payment</w:t>
            </w:r>
          </w:p>
        </w:tc>
      </w:tr>
      <w:tr>
        <w:tc>
          <w:tcPr>
            <w:tcW w:type="dxa" w:w="9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G3</w:t>
            </w:r>
          </w:p>
        </w:tc>
        <w:tc>
          <w:tcPr>
            <w:tcW w:type="dxa" w:w="42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Support digital + walk-in patients together</w:t>
            </w:r>
          </w:p>
        </w:tc>
        <w:tc>
          <w:tcPr>
            <w:tcW w:type="dxa" w:w="43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Reception can register walk-ins into the same live queue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G4</w:t>
            </w:r>
          </w:p>
        </w:tc>
        <w:tc>
          <w:tcPr>
            <w:tcW w:type="dxa" w:w="4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Keep the architecture simple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Single Supabase backend reused across web and mobile</w:t>
            </w:r>
          </w:p>
        </w:tc>
      </w:tr>
      <w:tr>
        <w:tc>
          <w:tcPr>
            <w:tcW w:type="dxa" w:w="9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G5</w:t>
            </w:r>
          </w:p>
        </w:tc>
        <w:tc>
          <w:tcPr>
            <w:tcW w:type="dxa" w:w="42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Protect tenant and patient data</w:t>
            </w:r>
          </w:p>
        </w:tc>
        <w:tc>
          <w:tcPr>
            <w:tcW w:type="dxa" w:w="43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All data access governed by Row Level Security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G6</w:t>
            </w:r>
          </w:p>
        </w:tc>
        <w:tc>
          <w:tcPr>
            <w:tcW w:type="dxa" w:w="4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Operationally adoptable on day one</w:t>
            </w:r>
          </w:p>
        </w:tc>
        <w:tc>
          <w:tcPr>
            <w:tcW w:type="dxa" w:w="43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No new mobile app required for staff</w:t>
            </w:r>
          </w:p>
        </w:tc>
      </w:tr>
    </w:tbl>
    <w:p>
      <w:pPr>
        <w:pStyle w:val="Heading2"/>
        <w:spacing w:after="120" w:before="240"/>
      </w:pPr>
      <w:r>
        <w:t xml:space="preserve">1.2 Non-Goals (V1)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staff-facing mobile app (doctor/reception/admin stay on web)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separate backend service duplicating Supabase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Offline mutation of queue position or token/payment state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Insurance, pharmacy, lab, billing or inpatient workflows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full electronic medical record (EMR) replacement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AI-based diagnosis, triage, or automated medical advice</w:t>
      </w:r>
    </w:p>
    <w:p>
      <w:pPr>
        <w:pStyle w:val="Heading1"/>
        <w:spacing w:after="150" w:before="300"/>
      </w:pPr>
      <w:r>
        <w:t xml:space="preserve">2. Users and Roles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4000"/>
        <w:gridCol w:w="2400"/>
      </w:tblGrid>
      <w:tr>
        <w:trPr>
          <w:tblHeader/>
        </w:trPr>
        <w:tc>
          <w:tcPr>
            <w:tcW w:type="dxa" w:w="1600"/>
            <w:shd w:fill="1B8A5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shd w:fill="1B8A5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4000"/>
            <w:shd w:fill="1B8A5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400"/>
            <w:shd w:fill="1B8A5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Restriction</w:t>
            </w:r>
          </w:p>
        </w:tc>
      </w:tr>
      <w:tr>
        <w:tc>
          <w:tcPr>
            <w:tcW w:type="dxa" w:w="16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Patient</w:t>
            </w:r>
          </w:p>
        </w:tc>
        <w:tc>
          <w:tcPr>
            <w:tcW w:type="dxa" w:w="14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Mobile app</w:t>
            </w:r>
          </w:p>
        </w:tc>
        <w:tc>
          <w:tcPr>
            <w:tcW w:type="dxa" w:w="40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Discover, book, pay, track queue, manage family profiles</w:t>
            </w:r>
          </w:p>
        </w:tc>
        <w:tc>
          <w:tcPr>
            <w:tcW w:type="dxa" w:w="24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Own / linked family data only</w:t>
            </w:r>
          </w:p>
        </w:tc>
      </w:tr>
      <w:tr>
        <w:tc>
          <w:tcPr>
            <w:tcW w:type="dxa" w:w="16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Doctor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Web app</w:t>
            </w:r>
          </w:p>
        </w:tc>
        <w:tc>
          <w:tcPr>
            <w:tcW w:type="dxa" w:w="40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Run assigned OPD queue and consultation</w:t>
            </w:r>
          </w:p>
        </w:tc>
        <w:tc>
          <w:tcPr>
            <w:tcW w:type="dxa" w:w="2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Assigned hospital/session scope only</w:t>
            </w:r>
          </w:p>
        </w:tc>
      </w:tr>
      <w:tr>
        <w:tc>
          <w:tcPr>
            <w:tcW w:type="dxa" w:w="16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Receptionist</w:t>
            </w:r>
          </w:p>
        </w:tc>
        <w:tc>
          <w:tcPr>
            <w:tcW w:type="dxa" w:w="14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Web app</w:t>
            </w:r>
          </w:p>
        </w:tc>
        <w:tc>
          <w:tcPr>
            <w:tcW w:type="dxa" w:w="40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Register walk-ins, check-in, front-desk queue ops</w:t>
            </w:r>
          </w:p>
        </w:tc>
        <w:tc>
          <w:tcPr>
            <w:tcW w:type="dxa" w:w="24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No payment override, hospital-scoped</w:t>
            </w:r>
          </w:p>
        </w:tc>
      </w:tr>
      <w:tr>
        <w:tc>
          <w:tcPr>
            <w:tcW w:type="dxa" w:w="16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Hospital Admin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Web app</w:t>
            </w:r>
          </w:p>
        </w:tc>
        <w:tc>
          <w:tcPr>
            <w:tcW w:type="dxa" w:w="40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Configure hospital, doctors, schedules, reports</w:t>
            </w:r>
          </w:p>
        </w:tc>
        <w:tc>
          <w:tcPr>
            <w:tcW w:type="dxa" w:w="2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Own hospital only</w:t>
            </w:r>
          </w:p>
        </w:tc>
      </w:tr>
      <w:tr>
        <w:tc>
          <w:tcPr>
            <w:tcW w:type="dxa" w:w="16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Super Admin</w:t>
            </w:r>
          </w:p>
        </w:tc>
        <w:tc>
          <w:tcPr>
            <w:tcW w:type="dxa" w:w="14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Web app</w:t>
            </w:r>
          </w:p>
        </w:tc>
        <w:tc>
          <w:tcPr>
            <w:tcW w:type="dxa" w:w="40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Manage hospitals, integrations, audit, reconciliation</w:t>
            </w:r>
          </w:p>
        </w:tc>
        <w:tc>
          <w:tcPr>
            <w:tcW w:type="dxa" w:w="24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Audited access; no casual clinical browsing</w:t>
            </w:r>
          </w:p>
        </w:tc>
      </w:tr>
    </w:tbl>
    <w:p>
      <w:pPr>
        <w:pStyle w:val="Heading1"/>
        <w:spacing w:after="150" w:before="300"/>
      </w:pPr>
      <w:r>
        <w:t xml:space="preserve">3. Critical Patient Journey</w:t>
      </w:r>
    </w:p>
    <w:p>
      <w:pPr>
        <w:pStyle w:val="Heading2"/>
        <w:spacing w:after="120" w:before="240"/>
      </w:pPr>
      <w:r>
        <w:t xml:space="preserve">3.1 Paid Booking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Patient selects hospital, doctor and OPD session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Appointment created as PENDING_PAYMENT with an expiry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creates a payment order for the configured fee (baseline INR 30)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Patient completes gateway checkout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Gateway sends a webhook to the server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 verifies signature, order ID, amount and 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verified success: one atomic transaction confirms the appointment and issues one token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Notifications are queued (push / SMS / WhatsApp)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Patient opens the queue screen and tracks live position</w:t>
      </w:r>
    </w:p>
    <w:p>
      <w:pPr>
        <w:spacing w:after="200"/>
      </w:pPr>
      <w:r>
        <w:rPr>
          <w:b/>
          <w:bCs/>
          <w:color w:val="0F6FB8"/>
        </w:rPr>
        <w:t xml:space="preserve">Invariant: </w:t>
      </w:r>
      <w:r>
        <w:t xml:space="preserve">A client-side payment success callback is never sufficient to issue a token. Token issuance requires authoritative, idempotent, server-side verification.</w:t>
      </w:r>
    </w:p>
    <w:p>
      <w:pPr>
        <w:pStyle w:val="Heading2"/>
        <w:spacing w:after="120" w:before="240"/>
      </w:pPr>
      <w:r>
        <w:t xml:space="preserve">3.2 Live Queue Journey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Token is generated against a specific hospital, doctor and OPD session/date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Patient sees token number, current token, patients ahead and estimated wait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System notifies the patient as their token approaches or is called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Receptionist can check the patient in or resolve front-desk exceptions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Doctor calls next / recalls / skips / starts / completes the token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Completed consultations move to history and may create a follow-up</w:t>
      </w:r>
    </w:p>
    <w:p>
      <w:pPr>
        <w:pStyle w:val="Heading1"/>
        <w:spacing w:after="150" w:before="300"/>
      </w:pPr>
      <w:r>
        <w:t xml:space="preserve">4. Functional Requirements — Patient App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200"/>
      </w:tblGrid>
      <w:tr>
        <w:trPr>
          <w:tblHeader/>
        </w:trPr>
        <w:tc>
          <w:tcPr>
            <w:tcW w:type="dxa" w:w="1200"/>
            <w:shd w:fill="1B8A5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00"/>
            <w:shd w:fill="1B8A5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PAT-01</w:t>
            </w:r>
          </w:p>
        </w:tc>
        <w:tc>
          <w:tcPr>
            <w:tcW w:type="dxa" w:w="82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Sign up, sign in, sign out, recover access (phone OTP recommended)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PAT-02</w:t>
            </w:r>
          </w:p>
        </w:tc>
        <w:tc>
          <w:tcPr>
            <w:tcW w:type="dxa" w:w="8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View/edit profile: name, mobile, email, preferences</w:t>
            </w:r>
          </w:p>
        </w:tc>
      </w:tr>
      <w:tr>
        <w:tc>
          <w:tcPr>
            <w:tcW w:type="dxa" w:w="12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PAT-03</w:t>
            </w:r>
          </w:p>
        </w:tc>
        <w:tc>
          <w:tcPr>
            <w:tcW w:type="dxa" w:w="82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Manage family / dependent patient profiles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PAT-04</w:t>
            </w:r>
          </w:p>
        </w:tc>
        <w:tc>
          <w:tcPr>
            <w:tcW w:type="dxa" w:w="8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Maintain medical profile: allergies, medications, emergency contact</w:t>
            </w:r>
          </w:p>
        </w:tc>
      </w:tr>
      <w:tr>
        <w:tc>
          <w:tcPr>
            <w:tcW w:type="dxa" w:w="12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PAT-05</w:t>
            </w:r>
          </w:p>
        </w:tc>
        <w:tc>
          <w:tcPr>
            <w:tcW w:type="dxa" w:w="82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Search / browse active hospitals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PAT-06</w:t>
            </w:r>
          </w:p>
        </w:tc>
        <w:tc>
          <w:tcPr>
            <w:tcW w:type="dxa" w:w="8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Filter doctors by hospital, specialty, availability</w:t>
            </w:r>
          </w:p>
        </w:tc>
      </w:tr>
      <w:tr>
        <w:tc>
          <w:tcPr>
            <w:tcW w:type="dxa" w:w="12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PAT-07</w:t>
            </w:r>
          </w:p>
        </w:tc>
        <w:tc>
          <w:tcPr>
            <w:tcW w:type="dxa" w:w="82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View doctor details: fee, session timing, availability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PAT-08</w:t>
            </w:r>
          </w:p>
        </w:tc>
        <w:tc>
          <w:tcPr>
            <w:tcW w:type="dxa" w:w="8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Create a booking with chief complaint</w:t>
            </w:r>
          </w:p>
        </w:tc>
      </w:tr>
      <w:tr>
        <w:tc>
          <w:tcPr>
            <w:tcW w:type="dxa" w:w="12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PAT-09</w:t>
            </w:r>
          </w:p>
        </w:tc>
        <w:tc>
          <w:tcPr>
            <w:tcW w:type="dxa" w:w="82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Persist a PENDING_PAYMENT appointment with expiry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PAT-10</w:t>
            </w:r>
          </w:p>
        </w:tc>
        <w:tc>
          <w:tcPr>
            <w:tcW w:type="dxa" w:w="8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Request a server-generated payment order (baseline INR 30)</w:t>
            </w:r>
          </w:p>
        </w:tc>
      </w:tr>
      <w:tr>
        <w:tc>
          <w:tcPr>
            <w:tcW w:type="dxa" w:w="12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PAT-11</w:t>
            </w:r>
          </w:p>
        </w:tc>
        <w:tc>
          <w:tcPr>
            <w:tcW w:type="dxa" w:w="82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Show processing / success / failure states without claiming success early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PAT-12</w:t>
            </w:r>
          </w:p>
        </w:tc>
        <w:tc>
          <w:tcPr>
            <w:tcW w:type="dxa" w:w="8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Recover appointment/payment state after app close or lost callback</w:t>
            </w:r>
          </w:p>
        </w:tc>
      </w:tr>
      <w:tr>
        <w:tc>
          <w:tcPr>
            <w:tcW w:type="dxa" w:w="12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PAT-13</w:t>
            </w:r>
          </w:p>
        </w:tc>
        <w:tc>
          <w:tcPr>
            <w:tcW w:type="dxa" w:w="82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Display token only after server confirms payment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PAT-14</w:t>
            </w:r>
          </w:p>
        </w:tc>
        <w:tc>
          <w:tcPr>
            <w:tcW w:type="dxa" w:w="8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Show live queue: token number, current token, people ahead, ETA</w:t>
            </w:r>
          </w:p>
        </w:tc>
      </w:tr>
      <w:tr>
        <w:tc>
          <w:tcPr>
            <w:tcW w:type="dxa" w:w="12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PAT-15</w:t>
            </w:r>
          </w:p>
        </w:tc>
        <w:tc>
          <w:tcPr>
            <w:tcW w:type="dxa" w:w="82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Poll / refresh queue while screen is active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PAT-16</w:t>
            </w:r>
          </w:p>
        </w:tc>
        <w:tc>
          <w:tcPr>
            <w:tcW w:type="dxa" w:w="8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Push, SMS and WhatsApp notifications for key events</w:t>
            </w:r>
          </w:p>
        </w:tc>
      </w:tr>
      <w:tr>
        <w:tc>
          <w:tcPr>
            <w:tcW w:type="dxa" w:w="12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PAT-17</w:t>
            </w:r>
          </w:p>
        </w:tc>
        <w:tc>
          <w:tcPr>
            <w:tcW w:type="dxa" w:w="82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View upcoming, active and historical appointments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PAT-18</w:t>
            </w:r>
          </w:p>
        </w:tc>
        <w:tc>
          <w:tcPr>
            <w:tcW w:type="dxa" w:w="8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Cancel appointment where policy allows</w:t>
            </w:r>
          </w:p>
        </w:tc>
      </w:tr>
      <w:tr>
        <w:tc>
          <w:tcPr>
            <w:tcW w:type="dxa" w:w="12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PAT-19</w:t>
            </w:r>
          </w:p>
        </w:tc>
        <w:tc>
          <w:tcPr>
            <w:tcW w:type="dxa" w:w="82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View and manage follow-ups</w:t>
            </w:r>
          </w:p>
        </w:tc>
      </w:tr>
      <w:tr>
        <w:tc>
          <w:tcPr>
            <w:tcW w:type="dxa" w:w="1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PAT-20</w:t>
            </w:r>
          </w:p>
        </w:tc>
        <w:tc>
          <w:tcPr>
            <w:tcW w:type="dxa" w:w="8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Deep links open the exact appointment / queue / follow-up screen</w:t>
            </w:r>
          </w:p>
        </w:tc>
      </w:tr>
    </w:tbl>
    <w:p>
      <w:pPr>
        <w:pStyle w:val="Heading1"/>
        <w:spacing w:after="150" w:before="300"/>
      </w:pPr>
      <w:r>
        <w:t xml:space="preserve">5. Appointment, Payment and Token Lifecycle</w:t>
      </w:r>
    </w:p>
    <w:p>
      <w:pPr>
        <w:pStyle w:val="Heading2"/>
        <w:spacing w:after="120" w:before="240"/>
      </w:pPr>
      <w:r>
        <w:t xml:space="preserve">5.1 Appointment States</w:t>
      </w:r>
    </w:p>
    <w:p>
      <w:pPr>
        <w:spacing w:after="120"/>
      </w:pPr>
      <w:r>
        <w:t xml:space="preserve">DRAFT → PENDING_PAYMENT → PAYMENT_PROCESSING → CONFIRMED → TOKEN_GENERATED → CHECKED_IN → WAITING → IN_CONSULTATION → COMPLETED</w:t>
      </w:r>
    </w:p>
    <w:p>
      <w:pPr>
        <w:spacing w:after="120"/>
      </w:pPr>
      <w:r>
        <w:rPr>
          <w:i/>
          <w:iCs/>
          <w:color w:val="6B7280"/>
        </w:rPr>
        <w:t xml:space="preserve">Terminal alternates: PAYMENT_FAILED | EXPIRED | CANCELLED | NO_SHOW</w:t>
      </w:r>
    </w:p>
    <w:p>
      <w:pPr>
        <w:pStyle w:val="Heading2"/>
        <w:spacing w:after="120" w:before="240"/>
      </w:pPr>
      <w:r>
        <w:t xml:space="preserve">5.2 Token States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shd w:fill="1B8A5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400"/>
            <w:shd w:fill="1B8A5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0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WAITING</w:t>
            </w:r>
          </w:p>
        </w:tc>
        <w:tc>
          <w:tcPr>
            <w:tcW w:type="dxa" w:w="64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Server, after verified payment (or staff check-in policy)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CALLED</w:t>
            </w:r>
          </w:p>
        </w:tc>
        <w:tc>
          <w:tcPr>
            <w:tcW w:type="dxa" w:w="6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Doctor/staff calls patient to consultation room</w:t>
            </w:r>
          </w:p>
        </w:tc>
      </w:tr>
      <w:tr>
        <w:tc>
          <w:tcPr>
            <w:tcW w:type="dxa" w:w="30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RECALLED</w:t>
            </w:r>
          </w:p>
        </w:tc>
        <w:tc>
          <w:tcPr>
            <w:tcW w:type="dxa" w:w="64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Repeated call, no duplicate token created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SKIPPED</w:t>
            </w:r>
          </w:p>
        </w:tc>
        <w:tc>
          <w:tcPr>
            <w:tcW w:type="dxa" w:w="6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Audit-trailed skip; may be recalled</w:t>
            </w:r>
          </w:p>
        </w:tc>
      </w:tr>
      <w:tr>
        <w:tc>
          <w:tcPr>
            <w:tcW w:type="dxa" w:w="30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IN_CONSULTATION</w:t>
            </w:r>
          </w:p>
        </w:tc>
        <w:tc>
          <w:tcPr>
            <w:tcW w:type="dxa" w:w="64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Doctor starts consultation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COMPLETED</w:t>
            </w:r>
          </w:p>
        </w:tc>
        <w:tc>
          <w:tcPr>
            <w:tcW w:type="dxa" w:w="6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Terminal successful state</w:t>
            </w:r>
          </w:p>
        </w:tc>
      </w:tr>
      <w:tr>
        <w:tc>
          <w:tcPr>
            <w:tcW w:type="dxa" w:w="30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NO_SHOW / CANCELLED</w:t>
            </w:r>
          </w:p>
        </w:tc>
        <w:tc>
          <w:tcPr>
            <w:tcW w:type="dxa" w:w="64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Policy-driven terminal state</w:t>
            </w:r>
          </w:p>
        </w:tc>
      </w:tr>
    </w:tbl>
    <w:p>
      <w:pPr>
        <w:pStyle w:val="Heading1"/>
        <w:spacing w:after="150" w:before="300"/>
      </w:pPr>
      <w:r>
        <w:t xml:space="preserve">6. Key Business Rules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paid appointment produces at most one active token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 amount, currency, order and appointment must match before token issuance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Webhook processing is idempotent — duplicate events never create duplicate tokens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Pending appointments expire and free up queue capacity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Token numbering is unique within hospital + doctor + session/date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Queue state changes are server-authoritative and auditable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patient can only read their own or explicitly linked family records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Queue ETA is advisory and must be clearly labelled as an estimate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secret credentials (payment, SMS, WhatsApp, service-role) ship inside the mobile app</w:t>
      </w:r>
    </w:p>
    <w:p>
      <w:pPr>
        <w:pStyle w:val="Heading1"/>
        <w:spacing w:after="150" w:before="300"/>
      </w:pPr>
      <w:r>
        <w:t xml:space="preserve">7. Visual Design Direction</w:t>
      </w:r>
    </w:p>
    <w:p>
      <w:pPr>
        <w:spacing w:after="120"/>
      </w:pPr>
      <w:r>
        <w:t xml:space="preserve">The product is healthcare-oriented and rural-first, so the visual language favours calm, trustworthy colours, high contrast, large touch targets and status that is never communicated by colour alone. A blue + green palette was selected: green reads as “confirmed / healthy / go,” blue reads as “calm / informational / trustworthy” — both are established healthcare associations and pair well for a booking-and-status-heavy app.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200"/>
      </w:tblGrid>
      <w:tr>
        <w:trPr>
          <w:tblHeader/>
        </w:trPr>
        <w:tc>
          <w:tcPr>
            <w:tcW w:type="dxa" w:w="2600"/>
            <w:shd w:fill="1B8A5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shd w:fill="1B8A5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200"/>
            <w:shd w:fill="1B8A5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Primary Green</w:t>
            </w:r>
          </w:p>
        </w:tc>
        <w:tc>
          <w:tcPr>
            <w:tcW w:type="dxa" w:w="16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#1B8A5A</w:t>
            </w:r>
          </w:p>
        </w:tc>
        <w:tc>
          <w:tcPr>
            <w:tcW w:type="dxa" w:w="52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Primary actions, success states, confirmed token, active nav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Primary Blue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#0F6FB8</w:t>
            </w:r>
          </w:p>
        </w:tc>
        <w:tc>
          <w:tcPr>
            <w:tcW w:type="dxa" w:w="5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Secondary actions, links, informational states, headers</w:t>
            </w:r>
          </w:p>
        </w:tc>
      </w:tr>
      <w:tr>
        <w:tc>
          <w:tcPr>
            <w:tcW w:type="dxa" w:w="26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Deep Teal (accent)</w:t>
            </w:r>
          </w:p>
        </w:tc>
        <w:tc>
          <w:tcPr>
            <w:tcW w:type="dxa" w:w="16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#0E7C86</w:t>
            </w:r>
          </w:p>
        </w:tc>
        <w:tc>
          <w:tcPr>
            <w:tcW w:type="dxa" w:w="52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Highlights, progress indicators, queue-position accents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Success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#1B8A5A</w:t>
            </w:r>
          </w:p>
        </w:tc>
        <w:tc>
          <w:tcPr>
            <w:tcW w:type="dxa" w:w="5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Payment success, confirmed appointment</w:t>
            </w:r>
          </w:p>
        </w:tc>
      </w:tr>
      <w:tr>
        <w:tc>
          <w:tcPr>
            <w:tcW w:type="dxa" w:w="26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Warning</w:t>
            </w:r>
          </w:p>
        </w:tc>
        <w:tc>
          <w:tcPr>
            <w:tcW w:type="dxa" w:w="16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#B8860B</w:t>
            </w:r>
          </w:p>
        </w:tc>
        <w:tc>
          <w:tcPr>
            <w:tcW w:type="dxa" w:w="52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Processing / pending payment, delayed session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Danger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#C0392B</w:t>
            </w:r>
          </w:p>
        </w:tc>
        <w:tc>
          <w:tcPr>
            <w:tcW w:type="dxa" w:w="5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Failed payment, cancelled, no-show</w:t>
            </w:r>
          </w:p>
        </w:tc>
      </w:tr>
      <w:tr>
        <w:tc>
          <w:tcPr>
            <w:tcW w:type="dxa" w:w="26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Surface</w:t>
            </w:r>
          </w:p>
        </w:tc>
        <w:tc>
          <w:tcPr>
            <w:tcW w:type="dxa" w:w="16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#F7FAF8</w:t>
            </w:r>
          </w:p>
        </w:tc>
        <w:tc>
          <w:tcPr>
            <w:tcW w:type="dxa" w:w="52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App background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Surface Alt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#E8F2FB</w:t>
            </w:r>
          </w:p>
        </w:tc>
        <w:tc>
          <w:tcPr>
            <w:tcW w:type="dxa" w:w="5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Cards, info banners (light blue tint)</w:t>
            </w:r>
          </w:p>
        </w:tc>
      </w:tr>
      <w:tr>
        <w:tc>
          <w:tcPr>
            <w:tcW w:type="dxa" w:w="26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Text Primary</w:t>
            </w:r>
          </w:p>
        </w:tc>
        <w:tc>
          <w:tcPr>
            <w:tcW w:type="dxa" w:w="16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#1F2937</w:t>
            </w:r>
          </w:p>
        </w:tc>
        <w:tc>
          <w:tcPr>
            <w:tcW w:type="dxa" w:w="52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Body and heading text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Text Muted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#6B7280</w:t>
            </w:r>
          </w:p>
        </w:tc>
        <w:tc>
          <w:tcPr>
            <w:tcW w:type="dxa" w:w="52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Secondary/help text, timestamps</w:t>
            </w:r>
          </w:p>
        </w:tc>
      </w:tr>
    </w:tbl>
    <w:p>
      <w:pPr>
        <w:spacing w:after="150" w:before="150"/>
      </w:pPr>
      <w:r>
        <w:rPr>
          <w:b/>
          <w:bCs/>
          <w:color w:val="0F6FB8"/>
        </w:rPr>
        <w:t xml:space="preserve">Design principles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is always shown with text + icon, never colour alone (accessibility requirement)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Token number and current-token count are always the visually dominant element on the queue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 “Processing” uses a neutral amber tone — never a premature green success state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Generous white space and large tap targets for low-literacy / low-dexterity users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 12–16px corner radii and soft elevation shadows for a calm, modern clinical feel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detail of components, tokens and motion language is in the companion Technical Architecture document, Section 4</w:t>
      </w:r>
    </w:p>
    <w:p>
      <w:pPr>
        <w:pStyle w:val="Heading1"/>
        <w:spacing w:after="150" w:before="300"/>
      </w:pPr>
      <w:r>
        <w:t xml:space="preserve">8. Non-Functional Requirements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rPr>
          <w:tblHeader/>
        </w:trPr>
        <w:tc>
          <w:tcPr>
            <w:tcW w:type="dxa" w:w="2000"/>
            <w:shd w:fill="1B8A5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400"/>
            <w:shd w:fill="1B8A5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0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74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RLS on every exposed table; secrets server-side only; staff MFA recommended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Reliability</w:t>
            </w:r>
          </w:p>
        </w:tc>
        <w:tc>
          <w:tcPr>
            <w:tcW w:type="dxa" w:w="7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Idempotent payment/token creation; safe webhook retries</w:t>
            </w:r>
          </w:p>
        </w:tc>
      </w:tr>
      <w:tr>
        <w:tc>
          <w:tcPr>
            <w:tcW w:type="dxa" w:w="20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74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Responsive on mid-range Android and slower networks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Notification outages never block booking or queue tracking</w:t>
            </w:r>
          </w:p>
        </w:tc>
      </w:tr>
      <w:tr>
        <w:tc>
          <w:tcPr>
            <w:tcW w:type="dxa" w:w="20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74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Database constraints/transactions enforce payment-to-token invariants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4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Screen-reader labels, large touch targets, non-colour-only status</w:t>
            </w:r>
          </w:p>
        </w:tc>
      </w:tr>
      <w:tr>
        <w:tc>
          <w:tcPr>
            <w:tcW w:type="dxa" w:w="20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Privacy</w:t>
            </w:r>
          </w:p>
        </w:tc>
        <w:tc>
          <w:tcPr>
            <w:tcW w:type="dxa" w:w="74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No medical or payment data in logs/analytics; retention policy required pre-launch</w:t>
            </w:r>
          </w:p>
        </w:tc>
      </w:tr>
    </w:tbl>
    <w:p>
      <w:pPr>
        <w:pStyle w:val="Heading1"/>
        <w:spacing w:after="150" w:before="300"/>
      </w:pPr>
      <w:r>
        <w:t xml:space="preserve">9. Delivery Sequence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3800"/>
      </w:tblGrid>
      <w:tr>
        <w:trPr>
          <w:tblHeader/>
        </w:trPr>
        <w:tc>
          <w:tcPr>
            <w:tcW w:type="dxa" w:w="900"/>
            <w:shd w:fill="1B8A5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700"/>
            <w:shd w:fill="1B8A5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800"/>
            <w:shd w:fill="1B8A5A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9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7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Backend readiness — RLS audit, schema, contracts</w:t>
            </w:r>
          </w:p>
        </w:tc>
        <w:tc>
          <w:tcPr>
            <w:tcW w:type="dxa" w:w="38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Security tests pass; idempotency proven in staging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Mobile foundation — Expo app, auth, discovery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Patient can sign in, browse live backend data</w:t>
            </w:r>
          </w:p>
        </w:tc>
      </w:tr>
      <w:tr>
        <w:tc>
          <w:tcPr>
            <w:tcW w:type="dxa" w:w="9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Paid booking — payment order, webhook, token RPC</w:t>
            </w:r>
          </w:p>
        </w:tc>
        <w:tc>
          <w:tcPr>
            <w:tcW w:type="dxa" w:w="38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End-to-end paid booking, no duplicate token risk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Live queue — token screen, check-in, staff ops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Patient sees accurate queue; staff can progress it</w:t>
            </w:r>
          </w:p>
        </w:tc>
      </w:tr>
      <w:tr>
        <w:tc>
          <w:tcPr>
            <w:tcW w:type="dxa" w:w="9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Communications — push, SMS/WhatsApp, deep links</w:t>
            </w:r>
          </w:p>
        </w:tc>
        <w:tc>
          <w:tcPr>
            <w:tcW w:type="dxa" w:w="3800"/>
            <w:shd w:fill="F7FAF8" w:val="clear"/>
            <w:vAlign w:val="center"/>
          </w:tcPr>
          <w:p>
            <w:r>
              <w:rPr>
                <w:sz w:val="20"/>
                <w:szCs w:val="20"/>
              </w:rPr>
              <w:t xml:space="preserve">Critical events reach configured channels</w:t>
            </w:r>
          </w:p>
        </w:tc>
      </w:tr>
      <w:tr>
        <w:tc>
          <w:tcPr>
            <w:tcW w:type="dxa" w:w="9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Family/follow-up + hardening</w:t>
            </w:r>
          </w:p>
        </w:tc>
        <w:tc>
          <w:tcPr>
            <w:tcW w:type="dxa" w:w="3800"/>
            <w:shd w:fill="FFFFFF" w:val="clear"/>
            <w:vAlign w:val="center"/>
          </w:tcPr>
          <w:p>
            <w:r>
              <w:rPr>
                <w:sz w:val="20"/>
                <w:szCs w:val="20"/>
              </w:rPr>
              <w:t xml:space="preserve">Pilot acceptance and reconciliation sign-off</w:t>
            </w:r>
          </w:p>
        </w:tc>
      </w:tr>
    </w:tbl>
    <w:p>
      <w:pPr>
        <w:pStyle w:val="Heading1"/>
        <w:spacing w:after="150" w:before="300"/>
      </w:pPr>
      <w:r>
        <w:t xml:space="preserve">10. Open Decisions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Patient authentication method (phone OTP vs email/password)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Payment gateway selection (Razorpay used as reference)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INR 30 fee ownership: platform vs hospital vs registration fee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Cancellation / refund policy and cut-off rules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SMS / WhatsApp provider and approved templates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Pilot regional languages and translation process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retention and support-access policy (legal/privacy review required)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8A5A" w:sz="6" w:space="4"/>
      </w:pBdr>
      <w:spacing w:after="150" w:before="300"/>
    </w:pPr>
    <w:rPr>
      <w:rFonts w:ascii="Calibri" w:cs="Calibri" w:eastAsia="Calibri" w:hAnsi="Calibri"/>
      <w:b/>
      <w:bCs/>
      <w:color w:val="1B8A5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0F6FB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2026-08-20T05:22:55.856Z</dcterms:created>
  <dcterms:modified xsi:type="dcterms:W3CDTF">2026-08-20T05:22:55.856Z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