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February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spacing w:after="160" w:before="300" w:line="526.1538461538462" w:lineRule="auto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br8gsw8llin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04040"/>
                <w:sz w:val="24"/>
                <w:szCs w:val="24"/>
                <w:rtl w:val="0"/>
              </w:rPr>
              <w:t xml:space="preserve">Online Payments Fraud Detection Using 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 Plan Template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.58624283481"/>
        <w:gridCol w:w="6794.41375716519"/>
        <w:tblGridChange w:id="0">
          <w:tblGrid>
            <w:gridCol w:w="2565.58624283481"/>
            <w:gridCol w:w="6794.41375716519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Develop a machine learning model to detect fraudulent online payment transactions with &gt;99% accuracy. The project will analyze transaction patterns (amount, balances, type) to flag high-risk activities.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Data will be collected from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publicly available synthetic financial datasets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 that mimic real-world fraud patterns. Primary focus on labeled datasets (fraud/non-fraud) with transaction metadata.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Raw Data Sources Identified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19"/>
                <w:szCs w:val="19"/>
                <w:rtl w:val="0"/>
              </w:rPr>
              <w:t xml:space="preserve">&lt;ul&gt;&lt;li&gt;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Kaggle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: Synthetic dataset from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3"/>
                  <w:szCs w:val="23"/>
                  <w:rtl w:val="0"/>
                </w:rPr>
                <w:t xml:space="preserve">"Online Payments Fraud Detection"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 (6.3M records, CSV format).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19"/>
                <w:szCs w:val="19"/>
                <w:rtl w:val="0"/>
              </w:rPr>
              <w:t xml:space="preserve">&lt;/li&gt;&lt;li&gt;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IEEE DataPort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: Real-world fraud patterns in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3"/>
                  <w:szCs w:val="23"/>
                  <w:rtl w:val="0"/>
                </w:rPr>
                <w:t xml:space="preserve">"Financial Fraud Transactions"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(restricted access).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19"/>
                <w:szCs w:val="19"/>
                <w:rtl w:val="0"/>
              </w:rPr>
              <w:t xml:space="preserve">&lt;/li&gt;&lt;li&gt;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Simulated Data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: Generate additional test cases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19"/>
                <w:szCs w:val="19"/>
                <w:shd w:fill="ececec" w:val="clear"/>
                <w:rtl w:val="0"/>
              </w:rPr>
              <w:t xml:space="preserve">scikit-learn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’s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19"/>
                <w:szCs w:val="19"/>
                <w:shd w:fill="ececec" w:val="clear"/>
                <w:rtl w:val="0"/>
              </w:rPr>
              <w:t xml:space="preserve">make_classification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 for edge scenarios.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19"/>
                <w:szCs w:val="19"/>
                <w:rtl w:val="0"/>
              </w:rPr>
              <w:t xml:space="preserve">&lt;/li&gt;&lt;/ul&gt;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Raw Data Sources Template</w:t>
      </w:r>
    </w:p>
    <w:tbl>
      <w:tblPr>
        <w:tblStyle w:val="Table3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2.1645021645022"/>
        <w:gridCol w:w="2179.0476190476193"/>
        <w:gridCol w:w="1962.943722943723"/>
        <w:gridCol w:w="1152.5541125541126"/>
        <w:gridCol w:w="909.4372294372295"/>
        <w:gridCol w:w="1773.8528138528138"/>
        <w:tblGridChange w:id="0">
          <w:tblGrid>
            <w:gridCol w:w="1382.1645021645022"/>
            <w:gridCol w:w="2179.0476190476193"/>
            <w:gridCol w:w="1962.943722943723"/>
            <w:gridCol w:w="1152.5541125541126"/>
            <w:gridCol w:w="909.4372294372295"/>
            <w:gridCol w:w="1773.8528138528138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Source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Location/URL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Kaggle Fraud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Synthetic financial transactions with labeled fraud cases (isFraud column). Includes transaction types, amounts, and balance changes.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Kaggle Dataset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650 MB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Simulated 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Artificially generated fraud scenarios using skewed amount distributions and new transaction patterns.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Generated locally using Python's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sklearn.datasets.make_classification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100 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Private (Team only)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kaggle.com/datasets/volodymyrgavrysh/fraud-detection-bank-dataset-20k-records-binar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volodymyrgavrysh/fraud-detection-bank-dataset-20k-records-binary" TargetMode="External"/><Relationship Id="rId8" Type="http://schemas.openxmlformats.org/officeDocument/2006/relationships/hyperlink" Target="https://ieee-dataport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/kUIWi6Xn9z8SyjoL//iv4JnNw==">CgMxLjAyDmguYnI4Z3N3OGxsaW40OAByITFkMjU0cVV3Z3gwWC1rVDZBQ0dFbUFXRGc0eGpRemxYVQ==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