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A2BA" w14:textId="394780A5" w:rsidR="006D583C" w:rsidRDefault="00593AE0" w:rsidP="00593AE0">
      <w:pPr>
        <w:jc w:val="center"/>
        <w:rPr>
          <w:b/>
          <w:bCs/>
          <w:sz w:val="48"/>
          <w:szCs w:val="48"/>
        </w:rPr>
      </w:pPr>
      <w:r w:rsidRPr="00593AE0">
        <w:rPr>
          <w:b/>
          <w:bCs/>
          <w:sz w:val="48"/>
          <w:szCs w:val="48"/>
        </w:rPr>
        <w:t>Digital Literacy Awareness Infographic</w:t>
      </w:r>
    </w:p>
    <w:p w14:paraId="3C91B2C6" w14:textId="77777777" w:rsidR="00593AE0" w:rsidRDefault="00593AE0" w:rsidP="00593AE0">
      <w:pPr>
        <w:jc w:val="center"/>
        <w:rPr>
          <w:b/>
          <w:bCs/>
          <w:sz w:val="48"/>
          <w:szCs w:val="48"/>
        </w:rPr>
      </w:pPr>
    </w:p>
    <w:p w14:paraId="347FFD61" w14:textId="77777777" w:rsidR="00593AE0" w:rsidRDefault="00593AE0" w:rsidP="00593AE0">
      <w:pPr>
        <w:jc w:val="center"/>
        <w:rPr>
          <w:b/>
          <w:bCs/>
          <w:sz w:val="48"/>
          <w:szCs w:val="48"/>
        </w:rPr>
      </w:pPr>
    </w:p>
    <w:p w14:paraId="1B79DBAC" w14:textId="77777777" w:rsidR="00593AE0" w:rsidRDefault="00593AE0" w:rsidP="00593AE0">
      <w:pPr>
        <w:rPr>
          <w:sz w:val="32"/>
          <w:szCs w:val="32"/>
        </w:rPr>
      </w:pPr>
      <w:r w:rsidRPr="00593AE0">
        <w:rPr>
          <w:sz w:val="32"/>
          <w:szCs w:val="32"/>
        </w:rPr>
        <w:t xml:space="preserve">For this task, I designed a one-page infographic using </w:t>
      </w:r>
      <w:r w:rsidRPr="00593AE0">
        <w:rPr>
          <w:b/>
          <w:bCs/>
          <w:sz w:val="32"/>
          <w:szCs w:val="32"/>
        </w:rPr>
        <w:t>Canva</w:t>
      </w:r>
      <w:r w:rsidRPr="00593AE0">
        <w:rPr>
          <w:sz w:val="32"/>
          <w:szCs w:val="32"/>
        </w:rPr>
        <w:t xml:space="preserve"> to serve as a visual resource for my peers. My design focuses on three core pillars of digital literacy: a clear </w:t>
      </w:r>
      <w:r w:rsidRPr="00593AE0">
        <w:rPr>
          <w:b/>
          <w:bCs/>
          <w:sz w:val="32"/>
          <w:szCs w:val="32"/>
        </w:rPr>
        <w:t>definition</w:t>
      </w:r>
      <w:r w:rsidRPr="00593AE0">
        <w:rPr>
          <w:sz w:val="32"/>
          <w:szCs w:val="32"/>
        </w:rPr>
        <w:t xml:space="preserve">, a curated list of </w:t>
      </w:r>
      <w:r w:rsidRPr="00593AE0">
        <w:rPr>
          <w:b/>
          <w:bCs/>
          <w:sz w:val="32"/>
          <w:szCs w:val="32"/>
        </w:rPr>
        <w:t>useful digital tools</w:t>
      </w:r>
      <w:r w:rsidRPr="00593AE0">
        <w:rPr>
          <w:sz w:val="32"/>
          <w:szCs w:val="32"/>
        </w:rPr>
        <w:t xml:space="preserve">, and essential </w:t>
      </w:r>
      <w:r w:rsidRPr="00593AE0">
        <w:rPr>
          <w:b/>
          <w:bCs/>
          <w:sz w:val="32"/>
          <w:szCs w:val="32"/>
        </w:rPr>
        <w:t>safe internet practices</w:t>
      </w:r>
      <w:r w:rsidRPr="00593AE0">
        <w:rPr>
          <w:sz w:val="32"/>
          <w:szCs w:val="32"/>
        </w:rPr>
        <w:t>. I used a "Mind Map" layout to visually connect these concepts, making the information easy to scan and digest at a glance.</w:t>
      </w:r>
    </w:p>
    <w:p w14:paraId="6FD524CD" w14:textId="77777777" w:rsidR="00593AE0" w:rsidRPr="00593AE0" w:rsidRDefault="00593AE0" w:rsidP="00593AE0">
      <w:pPr>
        <w:rPr>
          <w:sz w:val="32"/>
          <w:szCs w:val="32"/>
        </w:rPr>
      </w:pPr>
    </w:p>
    <w:p w14:paraId="2CED1FBD" w14:textId="77777777" w:rsidR="00593AE0" w:rsidRDefault="00593AE0" w:rsidP="00593AE0">
      <w:pPr>
        <w:rPr>
          <w:sz w:val="32"/>
          <w:szCs w:val="32"/>
        </w:rPr>
      </w:pPr>
      <w:r w:rsidRPr="00593AE0">
        <w:rPr>
          <w:sz w:val="32"/>
          <w:szCs w:val="32"/>
        </w:rPr>
        <w:t xml:space="preserve">The infographic defines digital literacy as the ability to find, evaluate, and communicate information effectively in a digital environment. It also highlights specific tools like </w:t>
      </w:r>
      <w:r w:rsidRPr="00593AE0">
        <w:rPr>
          <w:b/>
          <w:bCs/>
          <w:sz w:val="32"/>
          <w:szCs w:val="32"/>
        </w:rPr>
        <w:t>GitHub</w:t>
      </w:r>
      <w:r w:rsidRPr="00593AE0">
        <w:rPr>
          <w:sz w:val="32"/>
          <w:szCs w:val="32"/>
        </w:rPr>
        <w:t xml:space="preserve"> for version control and </w:t>
      </w:r>
      <w:r w:rsidRPr="00593AE0">
        <w:rPr>
          <w:b/>
          <w:bCs/>
          <w:sz w:val="32"/>
          <w:szCs w:val="32"/>
        </w:rPr>
        <w:t>Google Workspace</w:t>
      </w:r>
      <w:r w:rsidRPr="00593AE0">
        <w:rPr>
          <w:sz w:val="32"/>
          <w:szCs w:val="32"/>
        </w:rPr>
        <w:t xml:space="preserve"> for collaboration, which are vital for our academic success. Finally, I included a section on safety, emphasizing the importance of strong passwords and verifying UPI transactions to prevent fraud.</w:t>
      </w:r>
    </w:p>
    <w:p w14:paraId="7D799843" w14:textId="77777777" w:rsidR="00593AE0" w:rsidRPr="00593AE0" w:rsidRDefault="00593AE0" w:rsidP="00593AE0">
      <w:pPr>
        <w:rPr>
          <w:sz w:val="32"/>
          <w:szCs w:val="32"/>
        </w:rPr>
      </w:pPr>
    </w:p>
    <w:p w14:paraId="1FE76FBA" w14:textId="77777777" w:rsidR="00593AE0" w:rsidRPr="00593AE0" w:rsidRDefault="00593AE0" w:rsidP="00593AE0">
      <w:pPr>
        <w:rPr>
          <w:sz w:val="32"/>
          <w:szCs w:val="32"/>
        </w:rPr>
      </w:pPr>
      <w:r w:rsidRPr="00593AE0">
        <w:rPr>
          <w:sz w:val="32"/>
          <w:szCs w:val="32"/>
        </w:rPr>
        <w:t>One thing I found particularly interesting while making this was how challenging it is to simplify complex technical topics into a few bullet points. Choosing which tools to prioritize for a "First Year" audience required me to think critically about our specific needs at VIT Bhopal. This exercise helped me realize that being a Digital Ambassador is as much about clear communication as it is about technical knowledge.</w:t>
      </w:r>
    </w:p>
    <w:p w14:paraId="7D54B46F" w14:textId="77777777" w:rsidR="00593AE0" w:rsidRPr="00593AE0" w:rsidRDefault="00593AE0" w:rsidP="00593AE0">
      <w:pPr>
        <w:rPr>
          <w:sz w:val="28"/>
          <w:szCs w:val="28"/>
        </w:rPr>
      </w:pPr>
    </w:p>
    <w:sectPr w:rsidR="00593AE0" w:rsidRPr="00593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E0"/>
    <w:rsid w:val="00593AE0"/>
    <w:rsid w:val="005C1974"/>
    <w:rsid w:val="006D583C"/>
    <w:rsid w:val="009B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D534"/>
  <w15:chartTrackingRefBased/>
  <w15:docId w15:val="{F42CAAEB-5D45-4ADC-94B8-7570DCBE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Khandelwal</dc:creator>
  <cp:keywords/>
  <dc:description/>
  <cp:lastModifiedBy>Shiven Khandelwal</cp:lastModifiedBy>
  <cp:revision>1</cp:revision>
  <dcterms:created xsi:type="dcterms:W3CDTF">2026-03-27T16:49:00Z</dcterms:created>
  <dcterms:modified xsi:type="dcterms:W3CDTF">2026-03-27T16:51:00Z</dcterms:modified>
</cp:coreProperties>
</file>