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thick" w:color="01A1B7" w:sz="24" w:space="6"/>
        </w:pBdr>
        <w:spacing w:after="60"/>
      </w:pPr>
      <w:r>
        <w:rPr>
          <w:rFonts w:ascii="Calibri" w:cs="Calibri" w:eastAsia="Calibri" w:hAnsi="Calibri"/>
          <w:b/>
          <w:bCs/>
          <w:color w:val="01A1B7"/>
          <w:sz w:val="40"/>
          <w:szCs w:val="40"/>
        </w:rPr>
        <w:t xml:space="preserve">VULA</w:t>
      </w:r>
      <w:r>
        <w:rPr>
          <w:rFonts w:ascii="Calibri" w:cs="Calibri" w:eastAsia="Calibri" w:hAnsi="Calibri"/>
          <w:color w:val="0A1628"/>
          <w:sz w:val="28"/>
          <w:szCs w:val="28"/>
        </w:rPr>
        <w:t xml:space="preserve">  Solutions</w:t>
      </w:r>
    </w:p>
    <w:p>
      <w:pPr>
        <w:pBdr>
          <w:bottom w:val="single" w:color="01A1B7" w:sz="6"/>
        </w:pBdr>
        <w:spacing w:after="240"/>
      </w:pPr>
    </w:p>
    <w:p>
      <w:pPr>
        <w:spacing w:after="0" w:before="0"/>
      </w:pPr>
      <w:r>
        <w:rPr>
          <w:sz w:val="64"/>
          <w:szCs w:val="64"/>
        </w:rPr>
        <w:t xml:space="preserve"/>
      </w: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0A1628"/>
          <w:sz w:val="56"/>
          <w:szCs w:val="56"/>
        </w:rPr>
        <w:t xml:space="preserve">Statement of Work</w:t>
      </w:r>
    </w:p>
    <w:p>
      <w:pPr>
        <w:spacing w:after="480" w:before="0"/>
      </w:pPr>
      <w:r>
        <w:rPr>
          <w:rFonts w:ascii="Calibri" w:cs="Calibri" w:eastAsia="Calibri" w:hAnsi="Calibri"/>
          <w:color w:val="01A1B7"/>
          <w:sz w:val="28"/>
          <w:szCs w:val="28"/>
        </w:rPr>
        <w:t xml:space="preserve">[Project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Client: </w:t>
      </w:r>
      <w:r>
        <w:rPr>
          <w:rFonts w:ascii="Calibri" w:cs="Calibri" w:eastAsia="Calibri" w:hAnsi="Calibri"/>
          <w:sz w:val="22"/>
          <w:szCs w:val="22"/>
        </w:rPr>
        <w:t xml:space="preserve">[Client Company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[Project Name / Engagement]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SOW Number: </w:t>
      </w:r>
      <w:r>
        <w:rPr>
          <w:rFonts w:ascii="Calibri" w:cs="Calibri" w:eastAsia="Calibri" w:hAnsi="Calibri"/>
          <w:sz w:val="22"/>
          <w:szCs w:val="22"/>
        </w:rPr>
        <w:t xml:space="preserve">SOW-[YYYY]-[NNN]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Project Overview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Client: </w:t>
      </w:r>
      <w:r>
        <w:rPr>
          <w:rFonts w:ascii="Calibri" w:cs="Calibri" w:eastAsia="Calibri" w:hAnsi="Calibri"/>
          <w:sz w:val="22"/>
          <w:szCs w:val="22"/>
        </w:rPr>
        <w:t xml:space="preserve">[Client Company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sz w:val="22"/>
          <w:szCs w:val="22"/>
        </w:rPr>
        <w:t xml:space="preserve">[Descriptive project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Engagement Type: </w:t>
      </w:r>
      <w:r>
        <w:rPr>
          <w:rFonts w:ascii="Calibri" w:cs="Calibri" w:eastAsia="Calibri" w:hAnsi="Calibri"/>
          <w:sz w:val="22"/>
          <w:szCs w:val="22"/>
        </w:rPr>
        <w:t xml:space="preserve">[e.g. Compass Professional / Launch™ / Flow™]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Project Manager (Vula): </w:t>
      </w:r>
      <w:r>
        <w:rPr>
          <w:rFonts w:ascii="Calibri" w:cs="Calibri" w:eastAsia="Calibri" w:hAnsi="Calibri"/>
          <w:sz w:val="22"/>
          <w:szCs w:val="22"/>
        </w:rPr>
        <w:t xml:space="preserve">Shiven Pillay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Client Contact: </w:t>
      </w:r>
      <w:r>
        <w:rPr>
          <w:rFonts w:ascii="Calibri" w:cs="Calibri" w:eastAsia="Calibri" w:hAnsi="Calibri"/>
          <w:sz w:val="22"/>
          <w:szCs w:val="22"/>
        </w:rPr>
        <w:t xml:space="preserve">[Name, Title, Email]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Target Completion: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Background &amp; Objectives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Background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[1-2 paragraphs summarising the client's business, their current situation, and why they are engaging Vula.]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Objectives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engagement aims to achieve the following: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Objective 1: [Specific, measurable]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Objective 2: [Specific, measurable]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Objective 3: [Specific, measurable]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Deliverables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Vula will deliver the following items within the timeframe and to the standards described: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[What it contains / what it achieves]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PDF Report]</w:t>
            </w:r>
          </w:p>
        </w:tc>
        <w:tc>
          <w:tcPr>
            <w:tcW w:type="dxa" w:w="1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Live website]</w:t>
            </w:r>
          </w:p>
        </w:tc>
        <w:tc>
          <w:tcPr>
            <w:tcW w:type="dxa" w:w="1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Word document]</w:t>
            </w:r>
          </w:p>
        </w:tc>
        <w:tc>
          <w:tcPr>
            <w:tcW w:type="dxa" w:w="1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[Format]</w:t>
            </w:r>
          </w:p>
        </w:tc>
        <w:tc>
          <w:tcPr>
            <w:tcW w:type="dxa" w:w="1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Timeline &amp; Milestones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4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Trigger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Kick-off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briefing, access provisioning, sign-off on plan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4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Milestone 1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4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30% of project fee]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4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30% of project fee]</w:t>
            </w:r>
          </w:p>
        </w:tc>
      </w:tr>
      <w:tr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deliverables signed off by client</w:t>
            </w:r>
          </w:p>
        </w:tc>
        <w:tc>
          <w:tcPr>
            <w:tcW w:type="dxa" w:w="1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4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40% balance]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Roles &amp; Responsibilities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Vula Solutions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Deliver all services as described in this SOW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Manage project timeline and communicate proactively on any delays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Provide a single point of contact (Shiven Pillay) throughout the engagement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Obtain client approval before moving to each new phase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Client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Provide timely access to information, systems, and key personnel required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Nominate a single point of contact for approvals and communications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Review and approve (or request revisions to) deliverables within [5] business days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Pay invoices per the schedule in Section 7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Out of Scope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are expressly excluded from this SOW unless agreed in a separate Change Request: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 of scope item 1]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 of scope item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 of scope item 3]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Any work not explicitly described in Section 3 (Deliverables)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Payment Schedule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18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Deposit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 of total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signing of this SOW</w:t>
            </w:r>
          </w:p>
        </w:tc>
        <w:tc>
          <w:tcPr>
            <w:tcW w:type="dxa" w:w="2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signing</w:t>
            </w:r>
          </w:p>
        </w:tc>
      </w:tr>
      <w:tr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Milestone 1</w:t>
            </w:r>
          </w:p>
        </w:tc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[Amount]</w:t>
            </w:r>
          </w:p>
        </w:tc>
        <w:tc>
          <w:tcPr>
            <w:tcW w:type="dxa" w:w="3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[Milestone trigger]</w:t>
            </w:r>
          </w:p>
        </w:tc>
        <w:tc>
          <w:tcPr>
            <w:tcW w:type="dxa" w:w="2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 from invoice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Invoice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sign-off on final deliverable</w:t>
            </w:r>
          </w:p>
        </w:tc>
        <w:tc>
          <w:tcPr>
            <w:tcW w:type="dxa" w:w="2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 from invoice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Assumptions &amp; Dependencies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[Assumption 1 — e.g. Client will provide logo files and brand assets within 5 days of kick-off]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[Assumption 2 — e.g. Client has administrative access to their website]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[Assumption 3 — e.g. Third-party software costs are excluded and will be borne by the Client]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Change Request Process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change to the scope, timeline, or budget of this engagement must be submitted as a written Change Request. Vula will assess the impact and respond within 3 business days. No change will be implemented until both Parties sign the Change Request document.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 Acceptance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signing below, both Parties confirm agreement to the scope, deliverables, and payment terms in this Statement of Work.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Vula Solutions (Pty) Ltd</w:t>
            </w:r>
          </w:p>
        </w:tc>
        <w:tc>
          <w:tcPr>
            <w:tcW w:type="dxa" w:w="45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the Client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Signatory: _________________________</w:t>
            </w:r>
          </w:p>
        </w:tc>
        <w:tc>
          <w:tcPr>
            <w:tcW w:type="dxa" w:w="4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Signatory: _________________________</w:t>
            </w:r>
          </w:p>
        </w:tc>
      </w:tr>
      <w:tr>
        <w:tc>
          <w:tcPr>
            <w:tcW w:type="dxa" w:w="4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Shiven Pillay</w:t>
            </w:r>
          </w:p>
        </w:tc>
        <w:tc>
          <w:tcPr>
            <w:tcW w:type="dxa" w:w="4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4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Vula Solutions (Pty) Ltd  —  Statement of Work  —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2026-08-13T09:15:40.923Z</dcterms:created>
  <dcterms:modified xsi:type="dcterms:W3CDTF">2026-08-13T09:15:40.923Z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